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ACC9F1" w14:textId="77777777" w:rsidR="001E6DE0" w:rsidRPr="00116081" w:rsidRDefault="001E6DE0" w:rsidP="001B1197">
      <w:pPr>
        <w:pStyle w:val="ae"/>
        <w:rPr>
          <w:rFonts w:eastAsia="Times New Roman"/>
          <w:sz w:val="24"/>
          <w:szCs w:val="32"/>
        </w:rPr>
      </w:pPr>
      <w:r w:rsidRPr="00116081">
        <w:rPr>
          <w:rFonts w:eastAsia="Times New Roman"/>
          <w:sz w:val="24"/>
          <w:szCs w:val="32"/>
          <w:rtl/>
        </w:rPr>
        <w:t>ב"ה</w:t>
      </w:r>
    </w:p>
    <w:p w14:paraId="4FCBEE87" w14:textId="77777777" w:rsidR="001E6DE0" w:rsidRPr="001E6DE0" w:rsidRDefault="000F0BF4" w:rsidP="00116081">
      <w:pPr>
        <w:pStyle w:val="aff9"/>
      </w:pPr>
      <w:r>
        <w:rPr>
          <w:rtl/>
        </w:rPr>
        <w:t>ת</w:t>
      </w:r>
      <w:r>
        <w:rPr>
          <w:rFonts w:hint="cs"/>
          <w:rtl/>
        </w:rPr>
        <w:t>י</w:t>
      </w:r>
      <w:r w:rsidR="00116081">
        <w:rPr>
          <w:rFonts w:hint="cs"/>
          <w:rtl/>
        </w:rPr>
        <w:t xml:space="preserve">ק </w:t>
      </w:r>
      <w:r w:rsidR="00116081" w:rsidRPr="00116081">
        <w:rPr>
          <w:rtl/>
        </w:rPr>
        <w:t>1269189/</w:t>
      </w:r>
      <w:r w:rsidR="00116081">
        <w:rPr>
          <w:rFonts w:hint="cs"/>
          <w:rtl/>
        </w:rPr>
        <w:t>1</w:t>
      </w:r>
    </w:p>
    <w:p w14:paraId="5D8A91EC" w14:textId="77777777" w:rsidR="001E6DE0" w:rsidRPr="001E6DE0" w:rsidRDefault="001E6DE0" w:rsidP="001B1197">
      <w:pPr>
        <w:pStyle w:val="afff3"/>
      </w:pPr>
      <w:r w:rsidRPr="001E6DE0">
        <w:rPr>
          <w:rtl/>
        </w:rPr>
        <w:t>בבית הדין הרבני הגדול ירושלים</w:t>
      </w:r>
    </w:p>
    <w:p w14:paraId="280D059E" w14:textId="77777777" w:rsidR="001E6DE0" w:rsidRPr="001E6DE0" w:rsidRDefault="001E6DE0" w:rsidP="00DF382A">
      <w:pPr>
        <w:pStyle w:val="afff4"/>
      </w:pPr>
      <w:r w:rsidRPr="001E6DE0">
        <w:rPr>
          <w:rtl/>
        </w:rPr>
        <w:t>לפני כבוד הדיינים:</w:t>
      </w:r>
    </w:p>
    <w:p w14:paraId="169D540B" w14:textId="77777777" w:rsidR="001E6DE0" w:rsidRPr="001E6DE0" w:rsidRDefault="001E6DE0" w:rsidP="001B1197">
      <w:pPr>
        <w:pStyle w:val="aff1"/>
      </w:pPr>
      <w:r w:rsidRPr="001E6DE0">
        <w:rPr>
          <w:rtl/>
        </w:rPr>
        <w:t xml:space="preserve">הרב </w:t>
      </w:r>
      <w:r w:rsidR="00C4472C" w:rsidRPr="00C4472C">
        <w:rPr>
          <w:rtl/>
        </w:rPr>
        <w:t>יעקב זמיר, הרב אברהם שינדלר, הרב דניאל אדרי</w:t>
      </w:r>
    </w:p>
    <w:p w14:paraId="2CADF513" w14:textId="77777777" w:rsidR="001E6DE0" w:rsidRPr="001E6DE0" w:rsidRDefault="00B10ACC" w:rsidP="004743AC">
      <w:pPr>
        <w:pStyle w:val="affb"/>
        <w:rPr>
          <w:sz w:val="28"/>
          <w:rtl/>
        </w:rPr>
      </w:pPr>
      <w:r>
        <w:rPr>
          <w:rtl/>
        </w:rPr>
        <w:t>המערע</w:t>
      </w:r>
      <w:r w:rsidR="00C4472C">
        <w:rPr>
          <w:rFonts w:hint="cs"/>
          <w:rtl/>
        </w:rPr>
        <w:t>ר</w:t>
      </w:r>
      <w:r>
        <w:rPr>
          <w:rtl/>
        </w:rPr>
        <w:t>ת:</w:t>
      </w:r>
      <w:r>
        <w:rPr>
          <w:rtl/>
        </w:rPr>
        <w:tab/>
      </w:r>
      <w:r w:rsidR="00C4472C">
        <w:rPr>
          <w:rtl/>
        </w:rPr>
        <w:t>פלוני</w:t>
      </w:r>
      <w:r w:rsidR="001E6DE0" w:rsidRPr="001E6DE0">
        <w:rPr>
          <w:rtl/>
        </w:rPr>
        <w:t>ת</w:t>
      </w:r>
      <w:r w:rsidR="001E6DE0" w:rsidRPr="001E6DE0">
        <w:rPr>
          <w:rtl/>
        </w:rPr>
        <w:tab/>
      </w:r>
      <w:r w:rsidR="001E6DE0" w:rsidRPr="00B10ACC">
        <w:rPr>
          <w:sz w:val="28"/>
          <w:szCs w:val="28"/>
          <w:rtl/>
        </w:rPr>
        <w:t xml:space="preserve">(ע"י ב"כ עו"ד </w:t>
      </w:r>
      <w:r w:rsidR="004743AC" w:rsidRPr="004743AC">
        <w:rPr>
          <w:sz w:val="28"/>
          <w:szCs w:val="28"/>
          <w:rtl/>
        </w:rPr>
        <w:t>לירז בן שטרית כץ</w:t>
      </w:r>
      <w:r w:rsidR="001E6DE0" w:rsidRPr="00B10ACC">
        <w:rPr>
          <w:sz w:val="28"/>
          <w:szCs w:val="28"/>
          <w:rtl/>
        </w:rPr>
        <w:t>)</w:t>
      </w:r>
      <w:r w:rsidR="001E6DE0" w:rsidRPr="001E6DE0">
        <w:rPr>
          <w:rtl/>
        </w:rPr>
        <w:t xml:space="preserve"> </w:t>
      </w:r>
    </w:p>
    <w:p w14:paraId="289FB3E5" w14:textId="77777777" w:rsidR="001E6DE0" w:rsidRPr="001E6DE0" w:rsidRDefault="001E6DE0" w:rsidP="00B10ACC">
      <w:pPr>
        <w:pStyle w:val="affb"/>
        <w:rPr>
          <w:rtl/>
        </w:rPr>
      </w:pPr>
      <w:r w:rsidRPr="001E6DE0">
        <w:rPr>
          <w:rtl/>
        </w:rPr>
        <w:t>נגד</w:t>
      </w:r>
    </w:p>
    <w:p w14:paraId="11C51171" w14:textId="77777777" w:rsidR="001E6DE0" w:rsidRPr="001E6DE0" w:rsidRDefault="00C4472C" w:rsidP="004743AC">
      <w:pPr>
        <w:pStyle w:val="affb"/>
        <w:rPr>
          <w:spacing w:val="-2"/>
          <w:rtl/>
        </w:rPr>
      </w:pPr>
      <w:r>
        <w:rPr>
          <w:rtl/>
        </w:rPr>
        <w:t>המשי</w:t>
      </w:r>
      <w:r>
        <w:rPr>
          <w:rFonts w:hint="cs"/>
          <w:rtl/>
        </w:rPr>
        <w:t>ב</w:t>
      </w:r>
      <w:r w:rsidR="00B10ACC">
        <w:rPr>
          <w:rtl/>
        </w:rPr>
        <w:t>:</w:t>
      </w:r>
      <w:r w:rsidR="00B10ACC">
        <w:rPr>
          <w:rtl/>
        </w:rPr>
        <w:tab/>
      </w:r>
      <w:r w:rsidR="001E6DE0" w:rsidRPr="001E6DE0">
        <w:rPr>
          <w:rtl/>
        </w:rPr>
        <w:t>פלוני</w:t>
      </w:r>
      <w:r w:rsidR="001E6DE0" w:rsidRPr="001E6DE0">
        <w:rPr>
          <w:rtl/>
        </w:rPr>
        <w:tab/>
      </w:r>
      <w:r w:rsidR="004743AC">
        <w:rPr>
          <w:sz w:val="28"/>
          <w:szCs w:val="28"/>
          <w:rtl/>
        </w:rPr>
        <w:t>(ע"י ב"כ עו"</w:t>
      </w:r>
      <w:r w:rsidR="004743AC" w:rsidRPr="004743AC">
        <w:rPr>
          <w:sz w:val="28"/>
          <w:szCs w:val="28"/>
          <w:rtl/>
        </w:rPr>
        <w:t>ד גלעד ישעיהו</w:t>
      </w:r>
      <w:r w:rsidR="001E6DE0" w:rsidRPr="00B10ACC">
        <w:rPr>
          <w:sz w:val="28"/>
          <w:szCs w:val="28"/>
          <w:rtl/>
        </w:rPr>
        <w:t>)</w:t>
      </w:r>
    </w:p>
    <w:p w14:paraId="503AC6D6" w14:textId="77777777" w:rsidR="001E6DE0" w:rsidRPr="00FF29F1" w:rsidRDefault="001E6DE0" w:rsidP="00FF29F1">
      <w:pPr>
        <w:pStyle w:val="affd"/>
        <w:rPr>
          <w:rtl/>
        </w:rPr>
      </w:pPr>
      <w:r w:rsidRPr="001E6DE0">
        <w:rPr>
          <w:rtl/>
        </w:rPr>
        <w:t xml:space="preserve">הנדון: </w:t>
      </w:r>
      <w:r w:rsidR="00FF29F1" w:rsidRPr="00FF29F1">
        <w:rPr>
          <w:rtl/>
        </w:rPr>
        <w:t>חיוב הוצאות משפט בדין תורה – עקרונות, סייגים ויישום</w:t>
      </w:r>
    </w:p>
    <w:p w14:paraId="79EACEB7" w14:textId="77777777" w:rsidR="001E6DE0" w:rsidRPr="001E6DE0" w:rsidRDefault="00FF29F1" w:rsidP="00FF29F1">
      <w:pPr>
        <w:pStyle w:val="afb"/>
        <w:rPr>
          <w:rtl/>
        </w:rPr>
      </w:pPr>
      <w:r>
        <w:rPr>
          <w:rFonts w:hint="cs"/>
          <w:rtl/>
        </w:rPr>
        <w:t>פסק דין</w:t>
      </w:r>
    </w:p>
    <w:p w14:paraId="40092D8E" w14:textId="77777777" w:rsidR="003932FB" w:rsidRPr="00C176C1" w:rsidRDefault="003932FB" w:rsidP="00D0611E">
      <w:pPr>
        <w:pStyle w:val="-0"/>
        <w:rPr>
          <w:rtl/>
        </w:rPr>
      </w:pPr>
      <w:r w:rsidRPr="00C176C1">
        <w:rPr>
          <w:rtl/>
        </w:rPr>
        <w:t>טיעוני הצדדים ובחינתם</w:t>
      </w:r>
    </w:p>
    <w:p w14:paraId="3B2569CB" w14:textId="77777777" w:rsidR="003932FB" w:rsidRDefault="003932FB" w:rsidP="003932FB">
      <w:pPr>
        <w:pStyle w:val="ae"/>
        <w:rPr>
          <w:rtl/>
        </w:rPr>
      </w:pPr>
      <w:r>
        <w:rPr>
          <w:rtl/>
        </w:rPr>
        <w:t xml:space="preserve">בהתאם להוראות בהחלטה מי' באלול </w:t>
      </w:r>
      <w:proofErr w:type="spellStart"/>
      <w:r>
        <w:rPr>
          <w:rtl/>
        </w:rPr>
        <w:t>התש"ף</w:t>
      </w:r>
      <w:proofErr w:type="spellEnd"/>
      <w:r>
        <w:rPr>
          <w:rtl/>
        </w:rPr>
        <w:t xml:space="preserve"> (30.8.2020) ובהחלטה נוספת שניתנה יומיים לאחריה הגיש המשיב בקשה מפורטת ומנומקת לחיוב המערערת בהוצאותיו והמערערת הגיבה לה.</w:t>
      </w:r>
    </w:p>
    <w:p w14:paraId="255855FB" w14:textId="77777777" w:rsidR="003932FB" w:rsidRDefault="003932FB" w:rsidP="003932FB">
      <w:pPr>
        <w:pStyle w:val="af"/>
        <w:rPr>
          <w:rtl/>
        </w:rPr>
      </w:pPr>
      <w:r>
        <w:rPr>
          <w:rtl/>
          <w:lang w:eastAsia="he-IL"/>
        </w:rPr>
        <w:t>עיינו בדברים ולאחר שיקול דעת אנו סבורים שאין להשית על המערערת הוצאות משפט.</w:t>
      </w:r>
      <w:r>
        <w:rPr>
          <w:rtl/>
        </w:rPr>
        <w:t xml:space="preserve"> </w:t>
      </w:r>
    </w:p>
    <w:p w14:paraId="48E751BA" w14:textId="77777777" w:rsidR="003932FB" w:rsidRDefault="003932FB" w:rsidP="003932FB">
      <w:pPr>
        <w:pStyle w:val="af"/>
        <w:rPr>
          <w:rtl/>
        </w:rPr>
      </w:pPr>
      <w:r>
        <w:rPr>
          <w:rtl/>
        </w:rPr>
        <w:t>למען הסר ספק יובהר כי אין אנו מקבלים את טיעוני המערערת כי "יצא חוטא נשכר פעמיים" – בפסק דינו של בית דין קמא, המוטעה לשיטתה, ובחיוב ההוצאות. איננו מקבלים אף את טענותיה בנוגע לקשייה של המערערת ובייחוד אלה הנוגעים לטיפול בקטינות:</w:t>
      </w:r>
    </w:p>
    <w:p w14:paraId="6D373AB6" w14:textId="77777777" w:rsidR="003932FB" w:rsidRDefault="003932FB" w:rsidP="003932FB">
      <w:pPr>
        <w:pStyle w:val="af"/>
        <w:rPr>
          <w:rtl/>
        </w:rPr>
      </w:pPr>
      <w:r w:rsidRPr="00BB30D6">
        <w:rPr>
          <w:b/>
          <w:bCs/>
          <w:rtl/>
        </w:rPr>
        <w:t>אין בידי</w:t>
      </w:r>
      <w:r w:rsidR="00D14AD8">
        <w:rPr>
          <w:rFonts w:hint="cs"/>
          <w:b/>
          <w:bCs/>
          <w:rtl/>
        </w:rPr>
        <w:t>נו</w:t>
      </w:r>
      <w:r w:rsidRPr="00BB30D6">
        <w:rPr>
          <w:b/>
          <w:bCs/>
          <w:rtl/>
        </w:rPr>
        <w:t xml:space="preserve"> לקבוע כי בית דין קמא אכן טעה – חזקתו </w:t>
      </w:r>
      <w:r>
        <w:rPr>
          <w:rtl/>
        </w:rPr>
        <w:t xml:space="preserve">של בית הדין ושל פסק דינו </w:t>
      </w:r>
      <w:r w:rsidRPr="00BB30D6">
        <w:rPr>
          <w:b/>
          <w:bCs/>
          <w:rtl/>
        </w:rPr>
        <w:t xml:space="preserve">כי צודק הוא </w:t>
      </w:r>
      <w:r>
        <w:rPr>
          <w:rtl/>
        </w:rPr>
        <w:t xml:space="preserve">כל עוד לא נסתר בערעור, ובענייננו: </w:t>
      </w:r>
      <w:r w:rsidRPr="00BB30D6">
        <w:rPr>
          <w:b/>
          <w:bCs/>
          <w:rtl/>
        </w:rPr>
        <w:t xml:space="preserve">משביכרה המערערת לוותר על האפשרות לסתור את פסק הדין </w:t>
      </w:r>
      <w:r>
        <w:rPr>
          <w:rtl/>
        </w:rPr>
        <w:t xml:space="preserve">נוכח הדרישה להפקדת ערובה להוצאות המשפט אם יידחה ערעורה, ויתור המלמד – אם לא שערעור סרק היה זה מלכתחילה כדעת המשיב – לפחות כי אף היא עצמה אינה בטוחה בסיכויי ערעורה, </w:t>
      </w:r>
      <w:r w:rsidRPr="00BB30D6">
        <w:rPr>
          <w:b/>
          <w:bCs/>
          <w:rtl/>
        </w:rPr>
        <w:t>נותרת חזקה זו על מכונה</w:t>
      </w:r>
      <w:r>
        <w:rPr>
          <w:rtl/>
        </w:rPr>
        <w:t xml:space="preserve">. </w:t>
      </w:r>
    </w:p>
    <w:p w14:paraId="7AD458C4" w14:textId="77777777" w:rsidR="003932FB" w:rsidRDefault="003932FB" w:rsidP="003932FB">
      <w:pPr>
        <w:pStyle w:val="af"/>
        <w:rPr>
          <w:rtl/>
        </w:rPr>
      </w:pPr>
      <w:r>
        <w:rPr>
          <w:rtl/>
        </w:rPr>
        <w:t xml:space="preserve">אשר להגדרה "חוטא" בהקשר זה נעיר במרומז כי אמרנו דבר או שניים בהחלטות קודמות לגבי שני הצדדים כאחד... </w:t>
      </w:r>
    </w:p>
    <w:p w14:paraId="3F5E52C3" w14:textId="77777777" w:rsidR="003932FB" w:rsidRDefault="003932FB" w:rsidP="003932FB">
      <w:pPr>
        <w:pStyle w:val="af"/>
        <w:rPr>
          <w:rtl/>
        </w:rPr>
      </w:pPr>
      <w:r>
        <w:rPr>
          <w:rtl/>
        </w:rPr>
        <w:t xml:space="preserve">לעניין </w:t>
      </w:r>
      <w:r w:rsidRPr="00BB30D6">
        <w:rPr>
          <w:b/>
          <w:bCs/>
          <w:rtl/>
        </w:rPr>
        <w:t xml:space="preserve">קשייה של המערערת </w:t>
      </w:r>
      <w:r>
        <w:rPr>
          <w:rtl/>
        </w:rPr>
        <w:t xml:space="preserve">– אף אם נניח כי כל טיעוניה בהקשר זה אמת, אם מן הדין היה לחייבה בהוצאותיו של המשיב, </w:t>
      </w:r>
      <w:r w:rsidRPr="00BB30D6">
        <w:rPr>
          <w:b/>
          <w:bCs/>
          <w:rtl/>
        </w:rPr>
        <w:t xml:space="preserve">לא היו </w:t>
      </w:r>
      <w:r>
        <w:rPr>
          <w:rtl/>
        </w:rPr>
        <w:t xml:space="preserve">קשייה </w:t>
      </w:r>
      <w:r w:rsidRPr="00BB30D6">
        <w:rPr>
          <w:b/>
          <w:bCs/>
          <w:rtl/>
        </w:rPr>
        <w:t xml:space="preserve">פוטרים אותה מחיובה </w:t>
      </w:r>
      <w:r>
        <w:rPr>
          <w:rtl/>
        </w:rPr>
        <w:t xml:space="preserve">זה, אלא לכל היותר משמשים סיבה לפריסת החיוב, </w:t>
      </w:r>
      <w:r w:rsidRPr="00BB30D6">
        <w:rPr>
          <w:b/>
          <w:bCs/>
          <w:rtl/>
        </w:rPr>
        <w:t xml:space="preserve">"אין </w:t>
      </w:r>
      <w:proofErr w:type="spellStart"/>
      <w:r w:rsidRPr="00BB30D6">
        <w:rPr>
          <w:b/>
          <w:bCs/>
          <w:rtl/>
        </w:rPr>
        <w:t>מרחמין</w:t>
      </w:r>
      <w:proofErr w:type="spellEnd"/>
      <w:r w:rsidRPr="00BB30D6">
        <w:rPr>
          <w:b/>
          <w:bCs/>
          <w:rtl/>
        </w:rPr>
        <w:t xml:space="preserve"> בדין", "ודל לא תהדר בריבו".</w:t>
      </w:r>
    </w:p>
    <w:p w14:paraId="2099CA8C" w14:textId="77777777" w:rsidR="003932FB" w:rsidRDefault="003932FB" w:rsidP="003932FB">
      <w:pPr>
        <w:pStyle w:val="af"/>
        <w:rPr>
          <w:rtl/>
        </w:rPr>
      </w:pPr>
      <w:r>
        <w:rPr>
          <w:rtl/>
        </w:rPr>
        <w:t>טיעונים לחיוב או לפטור צריכים להיות טיעונים משפטיים לגופו של עניין.</w:t>
      </w:r>
    </w:p>
    <w:p w14:paraId="46FC302E" w14:textId="77777777" w:rsidR="003932FB" w:rsidRDefault="003932FB" w:rsidP="003932FB">
      <w:pPr>
        <w:pStyle w:val="af"/>
        <w:rPr>
          <w:rtl/>
        </w:rPr>
      </w:pPr>
      <w:r>
        <w:rPr>
          <w:rtl/>
        </w:rPr>
        <w:t xml:space="preserve">אכן טיעון אחד של ממש אכן היה בדברי המערערת והוא כי </w:t>
      </w:r>
      <w:proofErr w:type="spellStart"/>
      <w:r>
        <w:rPr>
          <w:rtl/>
        </w:rPr>
        <w:t>האסמכתה</w:t>
      </w:r>
      <w:proofErr w:type="spellEnd"/>
      <w:r>
        <w:rPr>
          <w:rtl/>
        </w:rPr>
        <w:t xml:space="preserve"> שהמציא המשיב, הסכם שכר טרחה, אינה מלמדת בוודאות כי אכן שילם או ישלם לבא כוחו כנטען. ייתכן שלו היינו סבורים כי אכן יש לחייב בהוצאות היינו מבקשים תגובה נוספת של המשיב או אף מקיימים דיון בעניין זה עצמו, אלא שלמעשה איננו נזקקים לכך וכפי שייאמר עוד להלן.</w:t>
      </w:r>
    </w:p>
    <w:p w14:paraId="53D12DF3" w14:textId="77777777" w:rsidR="003932FB" w:rsidRDefault="003932FB" w:rsidP="003932FB">
      <w:pPr>
        <w:pStyle w:val="af"/>
        <w:rPr>
          <w:rtl/>
        </w:rPr>
      </w:pPr>
      <w:r>
        <w:rPr>
          <w:rtl/>
        </w:rPr>
        <w:lastRenderedPageBreak/>
        <w:t xml:space="preserve">נוסיף ונאמר גם כי חיוב הוצאות משפט גם אינו יכול להתבסס באופן בלעדי על הסכמה בין הזוכה בהוצאות לבין בא כוחו בנוגע לגובה שכרו של האחרון. יש מקום לבחון אם ההסכמה עצמה סבירה הייתה, מקובלת ומחויבת, מה שמאפשר לראות את המחויב בהוצאות כגורם לחברו את ההוצאה בשל נקיטתו הליך שחייב את חברו להתקשר עם עורך דין בהסכם שכר טרחה, או שההסכמה היא לתשלום שלפי העניין נראה מופרז ואם כי רשאי אדם להסכים לו – אין הוא יכול לדרוש </w:t>
      </w:r>
      <w:proofErr w:type="spellStart"/>
      <w:r>
        <w:rPr>
          <w:rtl/>
        </w:rPr>
        <w:t>משכנגדו</w:t>
      </w:r>
      <w:proofErr w:type="spellEnd"/>
      <w:r>
        <w:rPr>
          <w:rtl/>
        </w:rPr>
        <w:t xml:space="preserve"> לפצותו בגין הסכמתו החריגה ואין הוא יכול לבקש מבית הדין לראות את חברו כגורם להסכמה זו ולהוצאות הנגררות ממנה.</w:t>
      </w:r>
    </w:p>
    <w:p w14:paraId="1ADCA9EF" w14:textId="77777777" w:rsidR="003932FB" w:rsidRDefault="003932FB" w:rsidP="00D0611E">
      <w:pPr>
        <w:pStyle w:val="-0"/>
        <w:rPr>
          <w:rtl/>
        </w:rPr>
      </w:pPr>
      <w:r>
        <w:rPr>
          <w:rtl/>
        </w:rPr>
        <w:t xml:space="preserve">הכרעת הדין:  חיוב בהוצאות משפט </w:t>
      </w:r>
      <w:r>
        <w:rPr>
          <w:rFonts w:cs="FrankRuehl"/>
          <w:rtl/>
        </w:rPr>
        <w:t>–</w:t>
      </w:r>
      <w:r>
        <w:rPr>
          <w:rtl/>
        </w:rPr>
        <w:t xml:space="preserve"> אימתי?</w:t>
      </w:r>
    </w:p>
    <w:p w14:paraId="1E6FE375" w14:textId="77777777" w:rsidR="003932FB" w:rsidRDefault="003932FB" w:rsidP="003932FB">
      <w:pPr>
        <w:pStyle w:val="ae"/>
        <w:rPr>
          <w:rtl/>
        </w:rPr>
      </w:pPr>
      <w:r>
        <w:rPr>
          <w:rtl/>
        </w:rPr>
        <w:t>מכל מקום בענייננו אנו קובעים כי אין מקום לחיוב המערערת בהוצאות המשיב כלל, וממילא גם אין צורך לשוב ולברר את שיעורן הראוי של ההוצאות.</w:t>
      </w:r>
    </w:p>
    <w:p w14:paraId="4575CABB" w14:textId="77777777" w:rsidR="003932FB" w:rsidRDefault="003932FB" w:rsidP="003932FB">
      <w:pPr>
        <w:pStyle w:val="af"/>
        <w:rPr>
          <w:rtl/>
        </w:rPr>
      </w:pPr>
      <w:r w:rsidRPr="000E7EA9">
        <w:rPr>
          <w:b/>
          <w:bCs/>
          <w:rtl/>
        </w:rPr>
        <w:t xml:space="preserve">מעיקרו של דין תורה אין המתחייב בדין חייב לשלם </w:t>
      </w:r>
      <w:proofErr w:type="spellStart"/>
      <w:r w:rsidRPr="000E7EA9">
        <w:rPr>
          <w:b/>
          <w:bCs/>
          <w:rtl/>
        </w:rPr>
        <w:t>לשכנגדו</w:t>
      </w:r>
      <w:proofErr w:type="spellEnd"/>
      <w:r w:rsidRPr="000E7EA9">
        <w:rPr>
          <w:b/>
          <w:bCs/>
          <w:rtl/>
        </w:rPr>
        <w:t xml:space="preserve"> את הוצאותיו</w:t>
      </w:r>
      <w:r>
        <w:rPr>
          <w:rtl/>
        </w:rPr>
        <w:t xml:space="preserve"> </w:t>
      </w:r>
      <w:r w:rsidRPr="002549C3">
        <w:rPr>
          <w:szCs w:val="24"/>
          <w:rtl/>
        </w:rPr>
        <w:t>(חושן משפט יד, ה)</w:t>
      </w:r>
      <w:r>
        <w:rPr>
          <w:rtl/>
        </w:rPr>
        <w:t xml:space="preserve">. </w:t>
      </w:r>
    </w:p>
    <w:p w14:paraId="52EF4FDC" w14:textId="77777777" w:rsidR="003932FB" w:rsidRDefault="003932FB" w:rsidP="003932FB">
      <w:pPr>
        <w:pStyle w:val="af"/>
        <w:rPr>
          <w:rtl/>
        </w:rPr>
      </w:pPr>
      <w:r w:rsidRPr="000E7EA9">
        <w:rPr>
          <w:b/>
          <w:bCs/>
          <w:rtl/>
        </w:rPr>
        <w:t>שלושה חריגים עיקריים יש</w:t>
      </w:r>
      <w:r>
        <w:rPr>
          <w:rtl/>
        </w:rPr>
        <w:t xml:space="preserve"> לעיקרון זה:</w:t>
      </w:r>
    </w:p>
    <w:p w14:paraId="41D7824A" w14:textId="77777777" w:rsidR="003932FB" w:rsidRDefault="003932FB" w:rsidP="003932FB">
      <w:pPr>
        <w:pStyle w:val="af"/>
        <w:rPr>
          <w:rtl/>
        </w:rPr>
      </w:pPr>
      <w:r>
        <w:rPr>
          <w:rtl/>
        </w:rPr>
        <w:t xml:space="preserve">הראשון, כשאחד מבעלי הדין גרם לחברו הוצאות מיותרות שלא נדרשו לשם בירור הדין ושלא בתום לב. עיקרו של חריג זה הוא בדין </w:t>
      </w:r>
      <w:r w:rsidRPr="006E6E4B">
        <w:rPr>
          <w:b/>
          <w:bCs/>
          <w:rtl/>
        </w:rPr>
        <w:t>"לך ואני אבוא אחריך"</w:t>
      </w:r>
      <w:r>
        <w:rPr>
          <w:rtl/>
        </w:rPr>
        <w:t xml:space="preserve"> </w:t>
      </w:r>
      <w:r w:rsidRPr="002549C3">
        <w:rPr>
          <w:szCs w:val="24"/>
          <w:rtl/>
        </w:rPr>
        <w:t>(שם)</w:t>
      </w:r>
      <w:r>
        <w:rPr>
          <w:rtl/>
        </w:rPr>
        <w:t xml:space="preserve"> </w:t>
      </w:r>
      <w:r w:rsidRPr="006E6E4B">
        <w:rPr>
          <w:b/>
          <w:bCs/>
          <w:rtl/>
        </w:rPr>
        <w:t xml:space="preserve">ששורשיו </w:t>
      </w:r>
      <w:proofErr w:type="spellStart"/>
      <w:r w:rsidRPr="006E6E4B">
        <w:rPr>
          <w:b/>
          <w:bCs/>
          <w:rtl/>
        </w:rPr>
        <w:t>ב'דינא</w:t>
      </w:r>
      <w:proofErr w:type="spellEnd"/>
      <w:r w:rsidRPr="006E6E4B">
        <w:rPr>
          <w:b/>
          <w:bCs/>
          <w:rtl/>
        </w:rPr>
        <w:t xml:space="preserve"> </w:t>
      </w:r>
      <w:proofErr w:type="spellStart"/>
      <w:r w:rsidRPr="006E6E4B">
        <w:rPr>
          <w:b/>
          <w:bCs/>
          <w:rtl/>
        </w:rPr>
        <w:t>דגרמי</w:t>
      </w:r>
      <w:proofErr w:type="spellEnd"/>
      <w:r w:rsidRPr="006E6E4B">
        <w:rPr>
          <w:b/>
          <w:bCs/>
          <w:rtl/>
        </w:rPr>
        <w:t>',</w:t>
      </w:r>
      <w:r>
        <w:rPr>
          <w:rtl/>
        </w:rPr>
        <w:t xml:space="preserve"> </w:t>
      </w:r>
      <w:r w:rsidRPr="006E6E4B">
        <w:rPr>
          <w:b/>
          <w:bCs/>
          <w:rtl/>
        </w:rPr>
        <w:t>ופארותיו ופירותיו</w:t>
      </w:r>
      <w:r>
        <w:rPr>
          <w:rtl/>
        </w:rPr>
        <w:t xml:space="preserve"> לענייננו הם </w:t>
      </w:r>
      <w:r w:rsidRPr="006E6E4B">
        <w:rPr>
          <w:b/>
          <w:bCs/>
          <w:rtl/>
        </w:rPr>
        <w:t>במה שמוגדר בדרך כלל 'ערעור סרק'</w:t>
      </w:r>
      <w:r>
        <w:rPr>
          <w:rtl/>
        </w:rPr>
        <w:t xml:space="preserve">, והוא הדין להליכי או בקשות סרק אחרים, </w:t>
      </w:r>
      <w:r w:rsidRPr="006E6E4B">
        <w:rPr>
          <w:b/>
          <w:bCs/>
          <w:rtl/>
        </w:rPr>
        <w:t>ואולי גם בהבחנה בין ההליך שבבית דין קמא</w:t>
      </w:r>
      <w:r>
        <w:rPr>
          <w:rtl/>
        </w:rPr>
        <w:t xml:space="preserve"> שההתדיינות בו היא עיקר מצוות התורה </w:t>
      </w:r>
      <w:r w:rsidRPr="006E6E4B">
        <w:rPr>
          <w:b/>
          <w:bCs/>
          <w:rtl/>
        </w:rPr>
        <w:t>לבין</w:t>
      </w:r>
      <w:r>
        <w:rPr>
          <w:rtl/>
        </w:rPr>
        <w:t xml:space="preserve"> הדיון החוזר, הליך </w:t>
      </w:r>
      <w:r w:rsidRPr="006E6E4B">
        <w:rPr>
          <w:b/>
          <w:bCs/>
          <w:rtl/>
        </w:rPr>
        <w:t>הערעור</w:t>
      </w:r>
      <w:r>
        <w:rPr>
          <w:rtl/>
        </w:rPr>
        <w:t xml:space="preserve">, שלא נכלל במצווה זו אף שהתאפשר מכוחן של התקנות, ושעל כן יש מקום לחייב בו בהוצאות גם את מי שערעורו נדחה ללא שייקבע כי הוגש מלכתחילה שלא בתום לב וכי היה הליך סרק. לעניין זה ראה בדברי מרן </w:t>
      </w:r>
      <w:proofErr w:type="spellStart"/>
      <w:r w:rsidRPr="00302E26">
        <w:rPr>
          <w:b/>
          <w:bCs/>
          <w:rtl/>
        </w:rPr>
        <w:t>הגר"א</w:t>
      </w:r>
      <w:proofErr w:type="spellEnd"/>
      <w:r w:rsidRPr="00302E26">
        <w:rPr>
          <w:b/>
          <w:bCs/>
          <w:rtl/>
        </w:rPr>
        <w:t xml:space="preserve"> שפירא</w:t>
      </w:r>
      <w:r>
        <w:rPr>
          <w:rtl/>
        </w:rPr>
        <w:t xml:space="preserve"> זצ"ל </w:t>
      </w:r>
      <w:r w:rsidRPr="002549C3">
        <w:rPr>
          <w:szCs w:val="24"/>
          <w:rtl/>
        </w:rPr>
        <w:t>(אז חבר בית הדין הגדול ולימים נשיאו והרב הראשי לישראל)</w:t>
      </w:r>
      <w:r>
        <w:rPr>
          <w:rtl/>
        </w:rPr>
        <w:t xml:space="preserve"> </w:t>
      </w:r>
      <w:proofErr w:type="spellStart"/>
      <w:r>
        <w:rPr>
          <w:rtl/>
        </w:rPr>
        <w:t>בפד"ר</w:t>
      </w:r>
      <w:proofErr w:type="spellEnd"/>
      <w:r>
        <w:rPr>
          <w:rtl/>
        </w:rPr>
        <w:t xml:space="preserve"> </w:t>
      </w:r>
      <w:proofErr w:type="spellStart"/>
      <w:r>
        <w:rPr>
          <w:rtl/>
        </w:rPr>
        <w:t>יב</w:t>
      </w:r>
      <w:proofErr w:type="spellEnd"/>
      <w:r>
        <w:rPr>
          <w:rtl/>
        </w:rPr>
        <w:t xml:space="preserve"> </w:t>
      </w:r>
      <w:r w:rsidRPr="002549C3">
        <w:rPr>
          <w:szCs w:val="24"/>
          <w:rtl/>
        </w:rPr>
        <w:t>(עמ' 192–193)</w:t>
      </w:r>
      <w:r>
        <w:rPr>
          <w:rtl/>
        </w:rPr>
        <w:t xml:space="preserve"> ומשם בספרו מנחת אברהם </w:t>
      </w:r>
      <w:r w:rsidRPr="002549C3">
        <w:rPr>
          <w:szCs w:val="24"/>
          <w:rtl/>
        </w:rPr>
        <w:t xml:space="preserve">(חלק א סימן </w:t>
      </w:r>
      <w:proofErr w:type="spellStart"/>
      <w:r w:rsidRPr="002549C3">
        <w:rPr>
          <w:szCs w:val="24"/>
          <w:rtl/>
        </w:rPr>
        <w:t>יב</w:t>
      </w:r>
      <w:proofErr w:type="spellEnd"/>
      <w:r w:rsidRPr="002549C3">
        <w:rPr>
          <w:szCs w:val="24"/>
          <w:rtl/>
        </w:rPr>
        <w:t>)</w:t>
      </w:r>
      <w:r>
        <w:rPr>
          <w:rtl/>
        </w:rPr>
        <w:t xml:space="preserve">. </w:t>
      </w:r>
    </w:p>
    <w:p w14:paraId="03AE22C9" w14:textId="77777777" w:rsidR="003932FB" w:rsidRDefault="003932FB" w:rsidP="003932FB">
      <w:pPr>
        <w:pStyle w:val="af"/>
        <w:rPr>
          <w:rtl/>
          <w:lang w:eastAsia="he-IL"/>
        </w:rPr>
      </w:pPr>
      <w:r>
        <w:rPr>
          <w:rtl/>
        </w:rPr>
        <w:t xml:space="preserve">השני, </w:t>
      </w:r>
      <w:r w:rsidRPr="00302E26">
        <w:rPr>
          <w:b/>
          <w:bCs/>
          <w:rtl/>
        </w:rPr>
        <w:t xml:space="preserve">חידושו של </w:t>
      </w:r>
      <w:proofErr w:type="spellStart"/>
      <w:r w:rsidRPr="00302E26">
        <w:rPr>
          <w:b/>
          <w:bCs/>
          <w:rtl/>
        </w:rPr>
        <w:t>הגר"א</w:t>
      </w:r>
      <w:proofErr w:type="spellEnd"/>
      <w:r w:rsidRPr="00302E26">
        <w:rPr>
          <w:b/>
          <w:bCs/>
          <w:rtl/>
        </w:rPr>
        <w:t xml:space="preserve"> שפירא</w:t>
      </w:r>
      <w:r>
        <w:rPr>
          <w:rtl/>
        </w:rPr>
        <w:t xml:space="preserve"> </w:t>
      </w:r>
      <w:r w:rsidRPr="002549C3">
        <w:rPr>
          <w:szCs w:val="24"/>
          <w:rtl/>
        </w:rPr>
        <w:t xml:space="preserve">(שם, </w:t>
      </w:r>
      <w:proofErr w:type="spellStart"/>
      <w:r w:rsidRPr="002549C3">
        <w:rPr>
          <w:szCs w:val="24"/>
          <w:rtl/>
        </w:rPr>
        <w:t>בפד"ר</w:t>
      </w:r>
      <w:proofErr w:type="spellEnd"/>
      <w:r w:rsidRPr="002549C3">
        <w:rPr>
          <w:szCs w:val="24"/>
          <w:rtl/>
        </w:rPr>
        <w:t xml:space="preserve"> בעמ' 190–192)</w:t>
      </w:r>
      <w:r>
        <w:rPr>
          <w:rtl/>
          <w:lang w:eastAsia="he-IL"/>
        </w:rPr>
        <w:t xml:space="preserve"> כי </w:t>
      </w:r>
      <w:r w:rsidRPr="006E6E4B">
        <w:rPr>
          <w:b/>
          <w:bCs/>
          <w:rtl/>
          <w:lang w:eastAsia="he-IL"/>
        </w:rPr>
        <w:t>לעניין תביעת מזונות</w:t>
      </w:r>
      <w:r>
        <w:rPr>
          <w:rtl/>
          <w:lang w:eastAsia="he-IL"/>
        </w:rPr>
        <w:t xml:space="preserve"> יש לחייב את האיש בהוצאותיה של האישה משום שהללו </w:t>
      </w:r>
      <w:proofErr w:type="spellStart"/>
      <w:r>
        <w:rPr>
          <w:rtl/>
          <w:lang w:eastAsia="he-IL"/>
        </w:rPr>
        <w:t>נצטרכו</w:t>
      </w:r>
      <w:proofErr w:type="spellEnd"/>
      <w:r>
        <w:rPr>
          <w:rtl/>
          <w:lang w:eastAsia="he-IL"/>
        </w:rPr>
        <w:t xml:space="preserve"> לה כדי לקבל בפועל את מזונותיה ועל כן כלולות הן בעצם חיוב המזונות כפי שכלולים בו לא רק עלותם של מזונות אלא גם עלות הנסיעה לקנייתם, אם נצרכת היא, או עלות בישולם וכדומה.</w:t>
      </w:r>
    </w:p>
    <w:p w14:paraId="4A791A96" w14:textId="77777777" w:rsidR="003932FB" w:rsidRDefault="003932FB" w:rsidP="003932FB">
      <w:pPr>
        <w:pStyle w:val="af"/>
        <w:rPr>
          <w:rtl/>
          <w:lang w:eastAsia="he-IL"/>
        </w:rPr>
      </w:pPr>
      <w:r w:rsidRPr="00302E26">
        <w:rPr>
          <w:b/>
          <w:bCs/>
          <w:rtl/>
          <w:lang w:eastAsia="he-IL"/>
        </w:rPr>
        <w:t>על חידוש זה</w:t>
      </w:r>
      <w:r>
        <w:rPr>
          <w:rtl/>
          <w:lang w:eastAsia="he-IL"/>
        </w:rPr>
        <w:t xml:space="preserve"> </w:t>
      </w:r>
      <w:r w:rsidRPr="00302E26">
        <w:rPr>
          <w:b/>
          <w:bCs/>
          <w:rtl/>
          <w:lang w:eastAsia="he-IL"/>
        </w:rPr>
        <w:t>ואף על הרחבת</w:t>
      </w:r>
      <w:r>
        <w:rPr>
          <w:rtl/>
          <w:lang w:eastAsia="he-IL"/>
        </w:rPr>
        <w:t xml:space="preserve"> </w:t>
      </w:r>
      <w:r w:rsidRPr="00302E26">
        <w:rPr>
          <w:b/>
          <w:bCs/>
          <w:rtl/>
          <w:lang w:eastAsia="he-IL"/>
        </w:rPr>
        <w:t>החיוב</w:t>
      </w:r>
      <w:r>
        <w:rPr>
          <w:rtl/>
          <w:lang w:eastAsia="he-IL"/>
        </w:rPr>
        <w:t xml:space="preserve"> בערעור מערעור סרק גרידא </w:t>
      </w:r>
      <w:r w:rsidRPr="00302E26">
        <w:rPr>
          <w:b/>
          <w:bCs/>
          <w:rtl/>
          <w:lang w:eastAsia="he-IL"/>
        </w:rPr>
        <w:t>אל ערעור שנדחה</w:t>
      </w:r>
      <w:r>
        <w:rPr>
          <w:rtl/>
          <w:lang w:eastAsia="he-IL"/>
        </w:rPr>
        <w:t xml:space="preserve"> אף שלא היה הליך סרק, כדברי </w:t>
      </w:r>
      <w:proofErr w:type="spellStart"/>
      <w:r>
        <w:rPr>
          <w:rtl/>
          <w:lang w:eastAsia="he-IL"/>
        </w:rPr>
        <w:t>הגר"א</w:t>
      </w:r>
      <w:proofErr w:type="spellEnd"/>
      <w:r>
        <w:rPr>
          <w:rtl/>
          <w:lang w:eastAsia="he-IL"/>
        </w:rPr>
        <w:t xml:space="preserve"> שפירא בפסק הדין האמור, </w:t>
      </w:r>
      <w:r w:rsidRPr="00302E26">
        <w:rPr>
          <w:b/>
          <w:bCs/>
          <w:rtl/>
          <w:lang w:eastAsia="he-IL"/>
        </w:rPr>
        <w:t>חלק חברו</w:t>
      </w:r>
      <w:r>
        <w:rPr>
          <w:rtl/>
          <w:lang w:eastAsia="he-IL"/>
        </w:rPr>
        <w:t xml:space="preserve"> לבית הדין </w:t>
      </w:r>
      <w:r w:rsidRPr="002549C3">
        <w:rPr>
          <w:szCs w:val="24"/>
          <w:rtl/>
          <w:lang w:eastAsia="he-IL"/>
        </w:rPr>
        <w:t>(ולימים לכהונת הרב הראשי, כראשון לציון)</w:t>
      </w:r>
      <w:r>
        <w:rPr>
          <w:rtl/>
          <w:lang w:eastAsia="he-IL"/>
        </w:rPr>
        <w:t xml:space="preserve"> </w:t>
      </w:r>
      <w:proofErr w:type="spellStart"/>
      <w:r w:rsidRPr="00302E26">
        <w:rPr>
          <w:b/>
          <w:bCs/>
          <w:rtl/>
          <w:lang w:eastAsia="he-IL"/>
        </w:rPr>
        <w:t>הגר"מ</w:t>
      </w:r>
      <w:proofErr w:type="spellEnd"/>
      <w:r w:rsidRPr="00302E26">
        <w:rPr>
          <w:b/>
          <w:bCs/>
          <w:rtl/>
          <w:lang w:eastAsia="he-IL"/>
        </w:rPr>
        <w:t xml:space="preserve"> אליהו</w:t>
      </w:r>
      <w:r>
        <w:rPr>
          <w:rtl/>
          <w:lang w:eastAsia="he-IL"/>
        </w:rPr>
        <w:t xml:space="preserve"> זצ"ל, שמדבריו שם נראה כי לדעתו אין מקום לחייב הוצאות – כל עוד לא נתקנה תקנה המחייבת בהם – אלא במקרה של ערעור סרק.</w:t>
      </w:r>
    </w:p>
    <w:p w14:paraId="22FDD4B8" w14:textId="77777777" w:rsidR="003932FB" w:rsidRDefault="003932FB" w:rsidP="003932FB">
      <w:pPr>
        <w:pStyle w:val="af"/>
        <w:rPr>
          <w:rtl/>
          <w:lang w:eastAsia="he-IL"/>
        </w:rPr>
      </w:pPr>
      <w:r>
        <w:rPr>
          <w:rtl/>
          <w:lang w:eastAsia="he-IL"/>
        </w:rPr>
        <w:t xml:space="preserve">ראוי לציין כי </w:t>
      </w:r>
      <w:proofErr w:type="spellStart"/>
      <w:r>
        <w:rPr>
          <w:rtl/>
          <w:lang w:eastAsia="he-IL"/>
        </w:rPr>
        <w:t>הגר"מ</w:t>
      </w:r>
      <w:proofErr w:type="spellEnd"/>
      <w:r>
        <w:rPr>
          <w:rtl/>
          <w:lang w:eastAsia="he-IL"/>
        </w:rPr>
        <w:t xml:space="preserve"> אליהו לא נימק מכל מקום לגופם של דברים מדוע לא קיבל את החידושים האמורים, אלא הניח בדבר פשוט שהחיוב הוא רק בערעור סרק. עוד ראוי לציין כי מדבריו משמע שאף </w:t>
      </w:r>
      <w:r w:rsidRPr="00302E26">
        <w:rPr>
          <w:b/>
          <w:bCs/>
          <w:rtl/>
          <w:lang w:eastAsia="he-IL"/>
        </w:rPr>
        <w:t>לדעתו</w:t>
      </w:r>
      <w:r>
        <w:rPr>
          <w:rtl/>
          <w:lang w:eastAsia="he-IL"/>
        </w:rPr>
        <w:t xml:space="preserve"> </w:t>
      </w:r>
      <w:r w:rsidRPr="00302E26">
        <w:rPr>
          <w:b/>
          <w:bCs/>
          <w:rtl/>
          <w:lang w:eastAsia="he-IL"/>
        </w:rPr>
        <w:t>ראוי היה לתקן</w:t>
      </w:r>
      <w:r>
        <w:rPr>
          <w:rtl/>
          <w:lang w:eastAsia="he-IL"/>
        </w:rPr>
        <w:t xml:space="preserve"> חיוב הוצאות כאמור </w:t>
      </w:r>
      <w:r w:rsidRPr="00302E26">
        <w:rPr>
          <w:b/>
          <w:bCs/>
          <w:rtl/>
          <w:lang w:eastAsia="he-IL"/>
        </w:rPr>
        <w:t>אלא שבהעדר תקנה – אין חיוב</w:t>
      </w:r>
      <w:r>
        <w:rPr>
          <w:rtl/>
          <w:lang w:eastAsia="he-IL"/>
        </w:rPr>
        <w:t>.</w:t>
      </w:r>
    </w:p>
    <w:p w14:paraId="7ED663B7" w14:textId="77777777" w:rsidR="003932FB" w:rsidRDefault="003932FB" w:rsidP="003932FB">
      <w:pPr>
        <w:pStyle w:val="af"/>
        <w:rPr>
          <w:rtl/>
          <w:lang w:eastAsia="he-IL"/>
        </w:rPr>
      </w:pPr>
      <w:r>
        <w:rPr>
          <w:rtl/>
          <w:lang w:eastAsia="he-IL"/>
        </w:rPr>
        <w:t xml:space="preserve">ומכאן לחריג </w:t>
      </w:r>
      <w:r w:rsidRPr="006E6E4B">
        <w:rPr>
          <w:b/>
          <w:bCs/>
          <w:rtl/>
          <w:lang w:eastAsia="he-IL"/>
        </w:rPr>
        <w:t>השלישי – חיוב שיסודו בהתחייבות של בעל הדין</w:t>
      </w:r>
      <w:r>
        <w:rPr>
          <w:rtl/>
          <w:lang w:eastAsia="he-IL"/>
        </w:rPr>
        <w:t xml:space="preserve"> המחויב בהוצאות. אדם יכול להתחייב אף במה שאינו חייב בו מן הדין ובוודאי בנזקי '</w:t>
      </w:r>
      <w:proofErr w:type="spellStart"/>
      <w:r>
        <w:rPr>
          <w:rtl/>
          <w:lang w:eastAsia="he-IL"/>
        </w:rPr>
        <w:t>גרמא</w:t>
      </w:r>
      <w:proofErr w:type="spellEnd"/>
      <w:r>
        <w:rPr>
          <w:rtl/>
          <w:lang w:eastAsia="he-IL"/>
        </w:rPr>
        <w:t xml:space="preserve">', כהוצאות משפט, שלכאורה יש עליהם חיוב 'בידי שמים'. </w:t>
      </w:r>
      <w:r w:rsidRPr="00302E26">
        <w:rPr>
          <w:b/>
          <w:bCs/>
          <w:rtl/>
          <w:lang w:eastAsia="he-IL"/>
        </w:rPr>
        <w:t>הנוהג במקרים רבים להבהיר מראש</w:t>
      </w:r>
      <w:r>
        <w:rPr>
          <w:rtl/>
          <w:lang w:eastAsia="he-IL"/>
        </w:rPr>
        <w:t xml:space="preserve"> כי אם תידחה טענה מסוימת או יידחה ערעור מסוים יחויב הטוען או המערער בהוצאות, הבהרה שמשמעותה היא כי בחירתו של הלה להמשיך בהליך הרי היא כהסכמה לכך, </w:t>
      </w:r>
      <w:r w:rsidRPr="00302E26">
        <w:rPr>
          <w:b/>
          <w:bCs/>
          <w:rtl/>
          <w:lang w:eastAsia="he-IL"/>
        </w:rPr>
        <w:t>והנוהג להורות אף על הפקדת ערובה</w:t>
      </w:r>
      <w:r>
        <w:rPr>
          <w:rtl/>
          <w:lang w:eastAsia="he-IL"/>
        </w:rPr>
        <w:t xml:space="preserve"> להוצאות – </w:t>
      </w:r>
      <w:r w:rsidRPr="00302E26">
        <w:rPr>
          <w:b/>
          <w:bCs/>
          <w:rtl/>
          <w:lang w:eastAsia="he-IL"/>
        </w:rPr>
        <w:lastRenderedPageBreak/>
        <w:t>יסודם גם בעיקרון זה</w:t>
      </w:r>
      <w:r>
        <w:rPr>
          <w:rtl/>
          <w:lang w:eastAsia="he-IL"/>
        </w:rPr>
        <w:t>, ומטרתם בין השאר לאפשר את החיוב, שכאמור אף לדעה שאינו עומד על רגלי עצמו ראוי היה לתקנו, ללא צורך בתקנה מפורשת ואליבא דכולי עלמא.</w:t>
      </w:r>
    </w:p>
    <w:p w14:paraId="01BC71A0" w14:textId="77777777" w:rsidR="003932FB" w:rsidRDefault="003932FB" w:rsidP="003932FB">
      <w:pPr>
        <w:pStyle w:val="af"/>
        <w:rPr>
          <w:rtl/>
          <w:lang w:eastAsia="he-IL"/>
        </w:rPr>
      </w:pPr>
      <w:r>
        <w:rPr>
          <w:rtl/>
          <w:lang w:eastAsia="he-IL"/>
        </w:rPr>
        <w:t xml:space="preserve">ראה עוד בנוגע לעקרונות אלה בהחלטות הקודמות בתיק זה; בהחלטה מז' בתמוז </w:t>
      </w:r>
      <w:proofErr w:type="spellStart"/>
      <w:r>
        <w:rPr>
          <w:rtl/>
          <w:lang w:eastAsia="he-IL"/>
        </w:rPr>
        <w:t>התש"ף</w:t>
      </w:r>
      <w:proofErr w:type="spellEnd"/>
      <w:r>
        <w:rPr>
          <w:rtl/>
          <w:lang w:eastAsia="he-IL"/>
        </w:rPr>
        <w:t xml:space="preserve"> (29.6.2020) בתיק </w:t>
      </w:r>
      <w:r w:rsidRPr="00B1788C">
        <w:rPr>
          <w:rtl/>
          <w:lang w:eastAsia="he-IL"/>
        </w:rPr>
        <w:t>1264729/1</w:t>
      </w:r>
      <w:r>
        <w:rPr>
          <w:rtl/>
          <w:lang w:eastAsia="he-IL"/>
        </w:rPr>
        <w:t xml:space="preserve"> ובחברתה מג' בסיוון </w:t>
      </w:r>
      <w:proofErr w:type="spellStart"/>
      <w:r>
        <w:rPr>
          <w:rtl/>
          <w:lang w:eastAsia="he-IL"/>
        </w:rPr>
        <w:t>התש"ף</w:t>
      </w:r>
      <w:proofErr w:type="spellEnd"/>
      <w:r>
        <w:rPr>
          <w:rtl/>
          <w:lang w:eastAsia="he-IL"/>
        </w:rPr>
        <w:t xml:space="preserve"> (26.5.2020) ב</w:t>
      </w:r>
      <w:r w:rsidRPr="00F22443">
        <w:rPr>
          <w:rtl/>
          <w:lang w:eastAsia="he-IL"/>
        </w:rPr>
        <w:t>תיק 868786/10</w:t>
      </w:r>
      <w:r>
        <w:rPr>
          <w:rtl/>
          <w:lang w:eastAsia="he-IL"/>
        </w:rPr>
        <w:t xml:space="preserve">; בהחלטת מותב אחר של בית הדין מכ"ד בתמוז </w:t>
      </w:r>
      <w:proofErr w:type="spellStart"/>
      <w:r>
        <w:rPr>
          <w:rtl/>
          <w:lang w:eastAsia="he-IL"/>
        </w:rPr>
        <w:t>התש"ף</w:t>
      </w:r>
      <w:proofErr w:type="spellEnd"/>
      <w:r>
        <w:rPr>
          <w:rtl/>
          <w:lang w:eastAsia="he-IL"/>
        </w:rPr>
        <w:t xml:space="preserve"> (16.7.2020) ב</w:t>
      </w:r>
      <w:r w:rsidRPr="001E715D">
        <w:rPr>
          <w:rtl/>
          <w:lang w:eastAsia="he-IL"/>
        </w:rPr>
        <w:t>תיק 1218235/2</w:t>
      </w:r>
      <w:r>
        <w:rPr>
          <w:rtl/>
          <w:lang w:eastAsia="he-IL"/>
        </w:rPr>
        <w:t xml:space="preserve">; בהחלטת כבוד נשיא בית הדין הגדול </w:t>
      </w:r>
      <w:proofErr w:type="spellStart"/>
      <w:r>
        <w:rPr>
          <w:rtl/>
          <w:lang w:eastAsia="he-IL"/>
        </w:rPr>
        <w:t>הגר"ד</w:t>
      </w:r>
      <w:proofErr w:type="spellEnd"/>
      <w:r>
        <w:rPr>
          <w:rtl/>
          <w:lang w:eastAsia="he-IL"/>
        </w:rPr>
        <w:t xml:space="preserve"> לאו מכ"ט בשבט </w:t>
      </w:r>
      <w:proofErr w:type="spellStart"/>
      <w:r>
        <w:rPr>
          <w:rtl/>
          <w:lang w:eastAsia="he-IL"/>
        </w:rPr>
        <w:t>התשע"ט</w:t>
      </w:r>
      <w:proofErr w:type="spellEnd"/>
      <w:r>
        <w:rPr>
          <w:rtl/>
          <w:lang w:eastAsia="he-IL"/>
        </w:rPr>
        <w:t xml:space="preserve"> (4.2.2019) בתיק</w:t>
      </w:r>
      <w:r w:rsidRPr="00E0521C">
        <w:rPr>
          <w:rtl/>
          <w:lang w:eastAsia="he-IL"/>
        </w:rPr>
        <w:t xml:space="preserve"> 1202966/1</w:t>
      </w:r>
      <w:r>
        <w:rPr>
          <w:rtl/>
          <w:lang w:eastAsia="he-IL"/>
        </w:rPr>
        <w:t xml:space="preserve">; בפסק דינו של מותב נוסף של בית דין זה מג' בטבת </w:t>
      </w:r>
      <w:proofErr w:type="spellStart"/>
      <w:r>
        <w:rPr>
          <w:rtl/>
          <w:lang w:eastAsia="he-IL"/>
        </w:rPr>
        <w:t>התש"ף</w:t>
      </w:r>
      <w:proofErr w:type="spellEnd"/>
      <w:r>
        <w:rPr>
          <w:rtl/>
          <w:lang w:eastAsia="he-IL"/>
        </w:rPr>
        <w:t xml:space="preserve"> (31.12.2019) בתי</w:t>
      </w:r>
      <w:r w:rsidRPr="00467B33">
        <w:rPr>
          <w:rtl/>
          <w:lang w:eastAsia="he-IL"/>
        </w:rPr>
        <w:t>ק</w:t>
      </w:r>
      <w:r>
        <w:rPr>
          <w:rtl/>
          <w:lang w:eastAsia="he-IL"/>
        </w:rPr>
        <w:t xml:space="preserve"> </w:t>
      </w:r>
      <w:r w:rsidRPr="00467B33">
        <w:rPr>
          <w:rtl/>
          <w:lang w:eastAsia="he-IL"/>
        </w:rPr>
        <w:t>970523/19</w:t>
      </w:r>
      <w:r>
        <w:rPr>
          <w:rtl/>
          <w:lang w:eastAsia="he-IL"/>
        </w:rPr>
        <w:t xml:space="preserve"> ועוד.</w:t>
      </w:r>
    </w:p>
    <w:p w14:paraId="355FAA44" w14:textId="77777777" w:rsidR="003932FB" w:rsidRDefault="003932FB" w:rsidP="00D0611E">
      <w:pPr>
        <w:pStyle w:val="-0"/>
        <w:rPr>
          <w:rtl/>
        </w:rPr>
      </w:pPr>
      <w:r>
        <w:rPr>
          <w:rtl/>
        </w:rPr>
        <w:t>יישומם של דברים</w:t>
      </w:r>
    </w:p>
    <w:p w14:paraId="3213D3D0" w14:textId="77777777" w:rsidR="003932FB" w:rsidRPr="007879F8" w:rsidRDefault="003932FB" w:rsidP="007879F8">
      <w:pPr>
        <w:pStyle w:val="ae"/>
        <w:rPr>
          <w:rtl/>
        </w:rPr>
      </w:pPr>
      <w:r w:rsidRPr="007879F8">
        <w:rPr>
          <w:rtl/>
        </w:rPr>
        <w:t>בענייננו אין מקום לחייב מכוחו של החריג האחרון. אדרבה, היא הנותנת שמשנדרשה המערערת להפקיד ערובה להוצאות משפט ביכרה לוותר על שמיעת ערעורה.</w:t>
      </w:r>
    </w:p>
    <w:p w14:paraId="3DB1ACA0" w14:textId="77777777" w:rsidR="003932FB" w:rsidRDefault="003932FB" w:rsidP="003932FB">
      <w:pPr>
        <w:pStyle w:val="af"/>
        <w:rPr>
          <w:rtl/>
          <w:lang w:eastAsia="he-IL"/>
        </w:rPr>
      </w:pPr>
      <w:r w:rsidRPr="00B237B4">
        <w:rPr>
          <w:b/>
          <w:bCs/>
          <w:rtl/>
          <w:lang w:eastAsia="he-IL"/>
        </w:rPr>
        <w:t xml:space="preserve">באורח תמוה תמך המשיב את יתדות בקשתו </w:t>
      </w:r>
      <w:r>
        <w:rPr>
          <w:rtl/>
          <w:lang w:eastAsia="he-IL"/>
        </w:rPr>
        <w:t xml:space="preserve">לחייב את המערערת בהוצאות בדברי </w:t>
      </w:r>
      <w:proofErr w:type="spellStart"/>
      <w:r>
        <w:rPr>
          <w:rtl/>
          <w:lang w:eastAsia="he-IL"/>
        </w:rPr>
        <w:t>הגר"א</w:t>
      </w:r>
      <w:proofErr w:type="spellEnd"/>
      <w:r>
        <w:rPr>
          <w:rtl/>
          <w:lang w:eastAsia="he-IL"/>
        </w:rPr>
        <w:t xml:space="preserve"> שפירא ש</w:t>
      </w:r>
      <w:r w:rsidRPr="00B237B4">
        <w:rPr>
          <w:b/>
          <w:bCs/>
          <w:rtl/>
          <w:lang w:eastAsia="he-IL"/>
        </w:rPr>
        <w:t>בעניינו של החריג השני</w:t>
      </w:r>
      <w:r>
        <w:rPr>
          <w:rtl/>
          <w:lang w:eastAsia="he-IL"/>
        </w:rPr>
        <w:t xml:space="preserve">. </w:t>
      </w:r>
      <w:r w:rsidRPr="00C516EA">
        <w:rPr>
          <w:b/>
          <w:bCs/>
          <w:rtl/>
          <w:lang w:eastAsia="he-IL"/>
        </w:rPr>
        <w:t>דחייתה</w:t>
      </w:r>
      <w:r>
        <w:rPr>
          <w:rtl/>
          <w:lang w:eastAsia="he-IL"/>
        </w:rPr>
        <w:t xml:space="preserve"> של טענה תמוהה זו </w:t>
      </w:r>
      <w:r w:rsidRPr="00C516EA">
        <w:rPr>
          <w:b/>
          <w:bCs/>
          <w:rtl/>
          <w:lang w:eastAsia="he-IL"/>
        </w:rPr>
        <w:t>עולה מאליה</w:t>
      </w:r>
      <w:r>
        <w:rPr>
          <w:rtl/>
          <w:lang w:eastAsia="he-IL"/>
        </w:rPr>
        <w:t xml:space="preserve"> שהרי בענייננו אין מדובר בתביעת מזונות.</w:t>
      </w:r>
    </w:p>
    <w:p w14:paraId="64385CB3" w14:textId="77777777" w:rsidR="003932FB" w:rsidRDefault="003932FB" w:rsidP="003932FB">
      <w:pPr>
        <w:pStyle w:val="af"/>
        <w:rPr>
          <w:rtl/>
          <w:lang w:eastAsia="he-IL"/>
        </w:rPr>
      </w:pPr>
      <w:r w:rsidRPr="00C516EA">
        <w:rPr>
          <w:b/>
          <w:bCs/>
          <w:rtl/>
          <w:lang w:eastAsia="he-IL"/>
        </w:rPr>
        <w:t>נותר אפוא החריג הראשון</w:t>
      </w:r>
      <w:r>
        <w:rPr>
          <w:rtl/>
          <w:lang w:eastAsia="he-IL"/>
        </w:rPr>
        <w:t>:</w:t>
      </w:r>
    </w:p>
    <w:p w14:paraId="6149326A" w14:textId="77777777" w:rsidR="003932FB" w:rsidRDefault="003932FB" w:rsidP="003932FB">
      <w:pPr>
        <w:pStyle w:val="af"/>
        <w:rPr>
          <w:rtl/>
          <w:lang w:eastAsia="he-IL"/>
        </w:rPr>
      </w:pPr>
      <w:r w:rsidRPr="00C516EA">
        <w:rPr>
          <w:b/>
          <w:bCs/>
          <w:rtl/>
          <w:lang w:eastAsia="he-IL"/>
        </w:rPr>
        <w:t>השתת הוצאות מכוח ראיית ההליך כהליך סרק מצריכה קביעה ודאית</w:t>
      </w:r>
      <w:r>
        <w:rPr>
          <w:rtl/>
          <w:lang w:eastAsia="he-IL"/>
        </w:rPr>
        <w:t xml:space="preserve"> של בית הדין שבכך מדובר. בהעדרה של קביעה כזו – "המוציא מחברו עליו הראיה". בחירתה של המערערת לסגת מערעורה אינה מחייבת לראותו כערעור סרק אלא לכל היותר ככזה שאף לדעת המערערת אין סיכוייו ודאיים.</w:t>
      </w:r>
    </w:p>
    <w:p w14:paraId="50200238" w14:textId="77777777" w:rsidR="003932FB" w:rsidRDefault="003932FB" w:rsidP="003932FB">
      <w:pPr>
        <w:pStyle w:val="af"/>
        <w:rPr>
          <w:rtl/>
          <w:lang w:eastAsia="he-IL"/>
        </w:rPr>
      </w:pPr>
      <w:r w:rsidRPr="00C516EA">
        <w:rPr>
          <w:b/>
          <w:bCs/>
          <w:rtl/>
          <w:lang w:eastAsia="he-IL"/>
        </w:rPr>
        <w:t>הרחבת החיוב אל כל הוצאות שבהליכי ערעור</w:t>
      </w:r>
      <w:r>
        <w:rPr>
          <w:rtl/>
          <w:lang w:eastAsia="he-IL"/>
        </w:rPr>
        <w:t xml:space="preserve">, כדברי </w:t>
      </w:r>
      <w:proofErr w:type="spellStart"/>
      <w:r>
        <w:rPr>
          <w:rtl/>
          <w:lang w:eastAsia="he-IL"/>
        </w:rPr>
        <w:t>הגר"א</w:t>
      </w:r>
      <w:proofErr w:type="spellEnd"/>
      <w:r>
        <w:rPr>
          <w:rtl/>
          <w:lang w:eastAsia="he-IL"/>
        </w:rPr>
        <w:t xml:space="preserve"> שפירא הנ"ל, </w:t>
      </w:r>
      <w:r w:rsidRPr="00C516EA">
        <w:rPr>
          <w:b/>
          <w:bCs/>
          <w:rtl/>
          <w:lang w:eastAsia="he-IL"/>
        </w:rPr>
        <w:t>שנויה במחלוקת</w:t>
      </w:r>
      <w:r>
        <w:rPr>
          <w:rtl/>
          <w:lang w:eastAsia="he-IL"/>
        </w:rPr>
        <w:t xml:space="preserve"> כאמור לעיל, לא לגמרי ברור אף אם </w:t>
      </w:r>
      <w:proofErr w:type="spellStart"/>
      <w:r>
        <w:rPr>
          <w:rtl/>
          <w:lang w:eastAsia="he-IL"/>
        </w:rPr>
        <w:t>הגר"א</w:t>
      </w:r>
      <w:proofErr w:type="spellEnd"/>
      <w:r>
        <w:rPr>
          <w:rtl/>
          <w:lang w:eastAsia="he-IL"/>
        </w:rPr>
        <w:t xml:space="preserve"> שפירא עצמו היה מסתמך על סברה זו לבדה, לולי היות עניינו של פסק דינו עניין של תביעת מזונות כאמור. </w:t>
      </w:r>
      <w:r w:rsidRPr="00FC5555">
        <w:rPr>
          <w:b/>
          <w:bCs/>
          <w:rtl/>
          <w:lang w:eastAsia="he-IL"/>
        </w:rPr>
        <w:t>קביעתו של המשיב כי המנהג בבתי הדין הוא כדעה זו – אינה מבוססת.</w:t>
      </w:r>
      <w:r>
        <w:rPr>
          <w:rtl/>
          <w:lang w:eastAsia="he-IL"/>
        </w:rPr>
        <w:t xml:space="preserve"> אכן בשל הסברה שבדברים, בצירוף לצורך למנוע הליכי סרק ולמגמה לפצות את מי שהוציא הוצאות שלא לצורך אף כשההליך מתחילתו לא היה הליך סרק, מקובלת כאמור הדרישה להפקדת ערובה הטומנת בחובה התחייבות לתשלום הוצאות אף כשאינן מן הדין, אלא שבענייננו כאמור לא הייתה התחייבות כזו. </w:t>
      </w:r>
    </w:p>
    <w:p w14:paraId="770205E4" w14:textId="77777777" w:rsidR="003932FB" w:rsidRPr="00BF0077" w:rsidRDefault="003932FB" w:rsidP="00BF0077">
      <w:pPr>
        <w:pStyle w:val="af"/>
        <w:rPr>
          <w:b/>
          <w:bCs/>
          <w:rtl/>
          <w:lang w:eastAsia="he-IL"/>
        </w:rPr>
      </w:pPr>
      <w:r>
        <w:rPr>
          <w:rtl/>
          <w:lang w:eastAsia="he-IL"/>
        </w:rPr>
        <w:t xml:space="preserve">נוסיף גם כי </w:t>
      </w:r>
      <w:r w:rsidRPr="00FC5555">
        <w:rPr>
          <w:b/>
          <w:bCs/>
          <w:rtl/>
          <w:lang w:eastAsia="he-IL"/>
        </w:rPr>
        <w:t xml:space="preserve">תקנה מחייבת אין בענייננו כאמור, אך </w:t>
      </w:r>
      <w:r>
        <w:rPr>
          <w:b/>
          <w:bCs/>
          <w:rtl/>
          <w:lang w:eastAsia="he-IL"/>
        </w:rPr>
        <w:t>לא רק בדין המצוי אלא אף בדין הרצוי –</w:t>
      </w:r>
      <w:r w:rsidRPr="00FC5555">
        <w:rPr>
          <w:b/>
          <w:bCs/>
          <w:rtl/>
          <w:lang w:eastAsia="he-IL"/>
        </w:rPr>
        <w:t xml:space="preserve"> בהיבטי תקנה ראויה</w:t>
      </w:r>
      <w:r>
        <w:rPr>
          <w:rtl/>
          <w:lang w:eastAsia="he-IL"/>
        </w:rPr>
        <w:t xml:space="preserve">, כאמור, יש מקום להבחין בין מי שגרר את חברו בפועל להליך ממושך ולהוצאות מרובות למי שאומנם סבר לערער אך חזר בו לאחר תגובת חברו ולאחר הוראה על הפקדת ערובה וכך צומצמו הוצאותיו של חברו להוצאות התגובה שבכתב גרידא. אומנם בחיוב שמן הדין 'דין פרוטה כדין מאה', אבל בנוגע לתקנות </w:t>
      </w:r>
      <w:r w:rsidRPr="007F235F">
        <w:rPr>
          <w:b/>
          <w:bCs/>
          <w:rtl/>
          <w:lang w:eastAsia="he-IL"/>
        </w:rPr>
        <w:t>יש מקום להבחנה תוך שיקול דעת</w:t>
      </w:r>
      <w:r>
        <w:rPr>
          <w:rtl/>
          <w:lang w:eastAsia="he-IL"/>
        </w:rPr>
        <w:t xml:space="preserve"> </w:t>
      </w:r>
      <w:r w:rsidRPr="007F235F">
        <w:rPr>
          <w:b/>
          <w:bCs/>
          <w:rtl/>
          <w:lang w:eastAsia="he-IL"/>
        </w:rPr>
        <w:t>המביא בחשבון</w:t>
      </w:r>
      <w:r>
        <w:rPr>
          <w:rtl/>
          <w:lang w:eastAsia="he-IL"/>
        </w:rPr>
        <w:t xml:space="preserve"> גם את ההכרח הפחות בתקנה כזו במקרה זה, ו</w:t>
      </w:r>
      <w:r w:rsidRPr="007F235F">
        <w:rPr>
          <w:b/>
          <w:bCs/>
          <w:rtl/>
          <w:lang w:eastAsia="he-IL"/>
        </w:rPr>
        <w:t>את התועלת הנוספת שבתקנה</w:t>
      </w:r>
      <w:r>
        <w:rPr>
          <w:rtl/>
          <w:lang w:eastAsia="he-IL"/>
        </w:rPr>
        <w:t xml:space="preserve"> – מניעת ערעורי סרק שלא זו בלבד שהצורך בה פחות </w:t>
      </w:r>
      <w:r w:rsidRPr="007F235F">
        <w:rPr>
          <w:b/>
          <w:bCs/>
          <w:rtl/>
          <w:lang w:eastAsia="he-IL"/>
        </w:rPr>
        <w:t>אם אכן חוזר בו המערער</w:t>
      </w:r>
      <w:r>
        <w:rPr>
          <w:rtl/>
          <w:lang w:eastAsia="he-IL"/>
        </w:rPr>
        <w:t xml:space="preserve"> בשלב כה מוקדם אלא שאף יש מקום לומר ש</w:t>
      </w:r>
      <w:r w:rsidRPr="007F235F">
        <w:rPr>
          <w:b/>
          <w:bCs/>
          <w:rtl/>
          <w:lang w:eastAsia="he-IL"/>
        </w:rPr>
        <w:t>דווקא הפטור מהוצאות</w:t>
      </w:r>
      <w:r>
        <w:rPr>
          <w:rtl/>
          <w:lang w:eastAsia="he-IL"/>
        </w:rPr>
        <w:t xml:space="preserve"> אם אכן עשה כך </w:t>
      </w:r>
      <w:r w:rsidRPr="007F235F">
        <w:rPr>
          <w:b/>
          <w:bCs/>
          <w:rtl/>
          <w:lang w:eastAsia="he-IL"/>
        </w:rPr>
        <w:t>הוא שמשרת את המטרה יותר,</w:t>
      </w:r>
      <w:r>
        <w:rPr>
          <w:rtl/>
          <w:lang w:eastAsia="he-IL"/>
        </w:rPr>
        <w:t xml:space="preserve"> שכן חיוב הוצאות </w:t>
      </w:r>
      <w:proofErr w:type="spellStart"/>
      <w:r>
        <w:rPr>
          <w:rtl/>
          <w:lang w:eastAsia="he-IL"/>
        </w:rPr>
        <w:t>בכהאי</w:t>
      </w:r>
      <w:proofErr w:type="spellEnd"/>
      <w:r>
        <w:rPr>
          <w:rtl/>
          <w:lang w:eastAsia="he-IL"/>
        </w:rPr>
        <w:t xml:space="preserve"> </w:t>
      </w:r>
      <w:proofErr w:type="spellStart"/>
      <w:r>
        <w:rPr>
          <w:rtl/>
          <w:lang w:eastAsia="he-IL"/>
        </w:rPr>
        <w:t>גוונא</w:t>
      </w:r>
      <w:proofErr w:type="spellEnd"/>
      <w:r>
        <w:rPr>
          <w:rtl/>
          <w:lang w:eastAsia="he-IL"/>
        </w:rPr>
        <w:t xml:space="preserve"> עשוי דווקא לדחוף את מי שכבר הגיש ערעור להמשיך בהליך אף אם הליך סרק הוא משידע כי בכל מקרה יחויב בהוצאות מסוימות. </w:t>
      </w:r>
      <w:r w:rsidRPr="00BF0077">
        <w:rPr>
          <w:b/>
          <w:bCs/>
          <w:rtl/>
          <w:lang w:eastAsia="he-IL"/>
        </w:rPr>
        <w:t>הות</w:t>
      </w:r>
      <w:r w:rsidRPr="007F235F">
        <w:rPr>
          <w:b/>
          <w:bCs/>
          <w:rtl/>
          <w:lang w:eastAsia="he-IL"/>
        </w:rPr>
        <w:t xml:space="preserve">רת 'דלת יציאה' ללא חיוב </w:t>
      </w:r>
      <w:r w:rsidRPr="007F235F">
        <w:rPr>
          <w:rtl/>
          <w:lang w:eastAsia="he-IL"/>
        </w:rPr>
        <w:t>היא אפוא ה</w:t>
      </w:r>
      <w:r w:rsidRPr="007F235F">
        <w:rPr>
          <w:b/>
          <w:bCs/>
          <w:rtl/>
          <w:lang w:eastAsia="he-IL"/>
        </w:rPr>
        <w:t>משרתת יותר את תקנת הציבור בכלל</w:t>
      </w:r>
      <w:r>
        <w:rPr>
          <w:rtl/>
          <w:lang w:eastAsia="he-IL"/>
        </w:rPr>
        <w:t>, ואף ש</w:t>
      </w:r>
      <w:r w:rsidRPr="007F235F">
        <w:rPr>
          <w:b/>
          <w:bCs/>
          <w:rtl/>
          <w:lang w:eastAsia="he-IL"/>
        </w:rPr>
        <w:t>במקום שיש לחייב בהוצאות מן הדין אולי אין לפתוח דלת</w:t>
      </w:r>
      <w:r>
        <w:rPr>
          <w:rtl/>
          <w:lang w:eastAsia="he-IL"/>
        </w:rPr>
        <w:t xml:space="preserve"> כזו, </w:t>
      </w:r>
      <w:r w:rsidRPr="007F235F">
        <w:rPr>
          <w:b/>
          <w:bCs/>
          <w:rtl/>
          <w:lang w:eastAsia="he-IL"/>
        </w:rPr>
        <w:t xml:space="preserve">במקום שחיוב מן הדין מוטל בספק – ודאי שאין </w:t>
      </w:r>
      <w:proofErr w:type="spellStart"/>
      <w:r w:rsidRPr="007F235F">
        <w:rPr>
          <w:b/>
          <w:bCs/>
          <w:rtl/>
          <w:lang w:eastAsia="he-IL"/>
        </w:rPr>
        <w:t>לנועלה</w:t>
      </w:r>
      <w:proofErr w:type="spellEnd"/>
      <w:r w:rsidRPr="007F235F">
        <w:rPr>
          <w:b/>
          <w:bCs/>
          <w:rtl/>
          <w:lang w:eastAsia="he-IL"/>
        </w:rPr>
        <w:t>.</w:t>
      </w:r>
    </w:p>
    <w:p w14:paraId="23A8FD15" w14:textId="77777777" w:rsidR="003932FB" w:rsidRDefault="00D0611E" w:rsidP="00D0611E">
      <w:pPr>
        <w:pStyle w:val="-0"/>
        <w:rPr>
          <w:rtl/>
        </w:rPr>
      </w:pPr>
      <w:r>
        <w:rPr>
          <w:rtl/>
        </w:rPr>
        <w:lastRenderedPageBreak/>
        <w:t>הכרעה בעניין ה</w:t>
      </w:r>
      <w:r w:rsidR="003932FB">
        <w:rPr>
          <w:rtl/>
        </w:rPr>
        <w:t xml:space="preserve">וצאות </w:t>
      </w:r>
      <w:r w:rsidR="003932FB">
        <w:rPr>
          <w:rFonts w:cs="FrankRuehl"/>
          <w:rtl/>
        </w:rPr>
        <w:t>–</w:t>
      </w:r>
      <w:r w:rsidR="003932FB">
        <w:rPr>
          <w:rtl/>
        </w:rPr>
        <w:t xml:space="preserve"> ביחיד או בשלושה? לאחר שמיעת הצדדים בדיון או על יסוד כתבי טענות?</w:t>
      </w:r>
    </w:p>
    <w:p w14:paraId="2501CED8" w14:textId="77777777" w:rsidR="003932FB" w:rsidRDefault="003932FB" w:rsidP="003932FB">
      <w:pPr>
        <w:pStyle w:val="ae"/>
        <w:rPr>
          <w:rtl/>
        </w:rPr>
      </w:pPr>
      <w:r w:rsidRPr="006249A3">
        <w:rPr>
          <w:b/>
          <w:bCs/>
          <w:rtl/>
        </w:rPr>
        <w:t>בניגוד להחלטות הקודמות שבהליך זה</w:t>
      </w:r>
      <w:r>
        <w:rPr>
          <w:rtl/>
        </w:rPr>
        <w:t xml:space="preserve"> שנפסקו בדן יחיד בהתאם לסמכות החוקית, </w:t>
      </w:r>
      <w:r w:rsidRPr="006249A3">
        <w:rPr>
          <w:b/>
          <w:bCs/>
          <w:rtl/>
        </w:rPr>
        <w:t>החלטה זו היא הכרעה בתביעה ממונית</w:t>
      </w:r>
      <w:r>
        <w:rPr>
          <w:rtl/>
        </w:rPr>
        <w:t xml:space="preserve">. החלטה כזו היא פסק דין לכל דבר ועניין, אף שאינה בהליך בפני עצמו אלא כספיח להליך העיקרי, </w:t>
      </w:r>
      <w:r w:rsidRPr="006249A3">
        <w:rPr>
          <w:b/>
          <w:bCs/>
          <w:rtl/>
        </w:rPr>
        <w:t>וצריכה היא על פי דין תורה להינתן בשלושה דיינים</w:t>
      </w:r>
      <w:r>
        <w:rPr>
          <w:rtl/>
        </w:rPr>
        <w:t xml:space="preserve"> ולא ביחיד </w:t>
      </w:r>
      <w:r w:rsidRPr="002549C3">
        <w:rPr>
          <w:szCs w:val="24"/>
          <w:rtl/>
        </w:rPr>
        <w:t>(אלא אם הייתה הסכמה של הצדדים לכך)</w:t>
      </w:r>
      <w:r>
        <w:rPr>
          <w:rtl/>
        </w:rPr>
        <w:t xml:space="preserve">. </w:t>
      </w:r>
    </w:p>
    <w:p w14:paraId="5169017F" w14:textId="77777777" w:rsidR="003932FB" w:rsidRDefault="003932FB" w:rsidP="003932FB">
      <w:pPr>
        <w:pStyle w:val="af"/>
        <w:rPr>
          <w:rtl/>
          <w:lang w:eastAsia="he-IL"/>
        </w:rPr>
      </w:pPr>
      <w:r>
        <w:rPr>
          <w:rtl/>
          <w:lang w:eastAsia="he-IL"/>
        </w:rPr>
        <w:t>נעיר כי לכאורה היה מן הדין גם שהחלטות כאלה תינתנה לאחר שמיעת בית הדין את הצדדים מפיהם. אלא ששעה שמוגשות בקשות בעניינן בכתב כנוהג – ואיש מהצדדים אינו מבקש כי יתקיים דיון – כך ככלל בדבר שבשגרה וכך בנידון דידן בפרט, יש לראות זאת כהסכמה לפסיקת הדין על פי כתבי הטענות לבדם. ומה גם שההכרעה דלעיל אינה במחלוקת עובדתית ומבחינה עניינית קרוב לוודאי ששמיעת הצדדים בדיון לא הייתה עשויה להשפיע עליה לכאן או לכאן ולא היה בה אלא משום הטרחת בית הדין והצדדים עצמם בכדי.</w:t>
      </w:r>
    </w:p>
    <w:p w14:paraId="446B347C" w14:textId="77777777" w:rsidR="003932FB" w:rsidRDefault="003932FB" w:rsidP="003932FB">
      <w:pPr>
        <w:pStyle w:val="af"/>
        <w:rPr>
          <w:rtl/>
          <w:lang w:eastAsia="he-IL"/>
        </w:rPr>
      </w:pPr>
      <w:r>
        <w:rPr>
          <w:rtl/>
          <w:lang w:eastAsia="he-IL"/>
        </w:rPr>
        <w:t xml:space="preserve">כך לעניין ההכרעה בסוגיית ההוצאות ללא דיון במעמד הצדדים. אך לעניין פסיקת הדין ביחיד או בשלושה, כאמור – אין דין תורה מאפשר את ההכרעה בתביעה ממונית ביחיד, ללא הסכמה של הצדדים לכך, </w:t>
      </w:r>
      <w:r w:rsidRPr="006249A3">
        <w:rPr>
          <w:b/>
          <w:bCs/>
          <w:rtl/>
          <w:lang w:eastAsia="he-IL"/>
        </w:rPr>
        <w:t xml:space="preserve">ועל כן </w:t>
      </w:r>
      <w:r>
        <w:rPr>
          <w:b/>
          <w:bCs/>
          <w:rtl/>
          <w:lang w:eastAsia="he-IL"/>
        </w:rPr>
        <w:t xml:space="preserve">נקבע </w:t>
      </w:r>
      <w:r w:rsidR="00A80FA2">
        <w:rPr>
          <w:rFonts w:hint="cs"/>
          <w:b/>
          <w:bCs/>
          <w:rtl/>
          <w:lang w:eastAsia="he-IL"/>
        </w:rPr>
        <w:t xml:space="preserve">כאן </w:t>
      </w:r>
      <w:r>
        <w:rPr>
          <w:b/>
          <w:bCs/>
          <w:rtl/>
          <w:lang w:eastAsia="he-IL"/>
        </w:rPr>
        <w:t>בשל</w:t>
      </w:r>
      <w:r w:rsidR="00A80FA2">
        <w:rPr>
          <w:rFonts w:hint="cs"/>
          <w:b/>
          <w:bCs/>
          <w:rtl/>
          <w:lang w:eastAsia="he-IL"/>
        </w:rPr>
        <w:t>ו</w:t>
      </w:r>
      <w:r w:rsidR="00A80FA2">
        <w:rPr>
          <w:b/>
          <w:bCs/>
          <w:rtl/>
          <w:lang w:eastAsia="he-IL"/>
        </w:rPr>
        <w:t>שה</w:t>
      </w:r>
      <w:r>
        <w:rPr>
          <w:b/>
          <w:bCs/>
          <w:rtl/>
          <w:lang w:eastAsia="he-IL"/>
        </w:rPr>
        <w:t xml:space="preserve"> </w:t>
      </w:r>
      <w:r w:rsidR="001E0BC8">
        <w:rPr>
          <w:rFonts w:hint="cs"/>
          <w:rtl/>
          <w:lang w:eastAsia="he-IL"/>
        </w:rPr>
        <w:t xml:space="preserve">כאמור </w:t>
      </w:r>
      <w:r>
        <w:rPr>
          <w:rtl/>
          <w:lang w:eastAsia="he-IL"/>
        </w:rPr>
        <w:t>כי אין מקום לחיוב המערערת בהוצאות המשיב בנידון זה.</w:t>
      </w:r>
    </w:p>
    <w:p w14:paraId="5FC96099" w14:textId="77777777" w:rsidR="00BF0077" w:rsidRDefault="00BF0077" w:rsidP="00BF0077">
      <w:pPr>
        <w:pStyle w:val="-0"/>
        <w:rPr>
          <w:rtl/>
        </w:rPr>
      </w:pPr>
      <w:r>
        <w:rPr>
          <w:rtl/>
        </w:rPr>
        <w:t>מסקנות</w:t>
      </w:r>
      <w:r w:rsidR="00327216">
        <w:rPr>
          <w:rFonts w:hint="cs"/>
          <w:rtl/>
        </w:rPr>
        <w:t xml:space="preserve"> ומתן הוראות </w:t>
      </w:r>
    </w:p>
    <w:p w14:paraId="4B8BA878" w14:textId="77777777" w:rsidR="00327216" w:rsidRDefault="00327216" w:rsidP="00327216">
      <w:pPr>
        <w:pStyle w:val="ae"/>
        <w:rPr>
          <w:rtl/>
        </w:rPr>
      </w:pPr>
      <w:r>
        <w:rPr>
          <w:rFonts w:hint="cs"/>
          <w:rtl/>
        </w:rPr>
        <w:t>א.</w:t>
      </w:r>
      <w:r>
        <w:rPr>
          <w:rFonts w:hint="cs"/>
          <w:rtl/>
        </w:rPr>
        <w:tab/>
      </w:r>
      <w:r w:rsidR="00BF0077">
        <w:rPr>
          <w:rtl/>
        </w:rPr>
        <w:t xml:space="preserve">סוף דבר </w:t>
      </w:r>
      <w:r w:rsidR="00BF0077" w:rsidRPr="00327216">
        <w:rPr>
          <w:rtl/>
        </w:rPr>
        <w:t>נקבע כי אין מקום לחיובה של המערערת</w:t>
      </w:r>
      <w:r w:rsidR="00BF0077">
        <w:rPr>
          <w:rtl/>
        </w:rPr>
        <w:t xml:space="preserve"> </w:t>
      </w:r>
      <w:r w:rsidR="00BF0077" w:rsidRPr="00327216">
        <w:rPr>
          <w:rtl/>
        </w:rPr>
        <w:t>בהוצאותיו של המשיב</w:t>
      </w:r>
      <w:r w:rsidR="00BF0077">
        <w:rPr>
          <w:rtl/>
        </w:rPr>
        <w:t xml:space="preserve"> בהליך זה.</w:t>
      </w:r>
    </w:p>
    <w:p w14:paraId="47CAEA18" w14:textId="77777777" w:rsidR="001E6DE0" w:rsidRPr="00B65D4E" w:rsidRDefault="00327216" w:rsidP="00B65D4E">
      <w:pPr>
        <w:pStyle w:val="ae"/>
        <w:rPr>
          <w:rtl/>
        </w:rPr>
      </w:pPr>
      <w:r w:rsidRPr="00327216">
        <w:rPr>
          <w:rFonts w:hint="cs"/>
          <w:rtl/>
        </w:rPr>
        <w:t>ב.</w:t>
      </w:r>
      <w:r>
        <w:rPr>
          <w:rtl/>
        </w:rPr>
        <w:tab/>
      </w:r>
      <w:r w:rsidR="003932FB">
        <w:rPr>
          <w:rtl/>
        </w:rPr>
        <w:t>פסק הדין מותר בפרסום בהשמטת פרטיהם המזהים של הצדדים.</w:t>
      </w:r>
    </w:p>
    <w:p w14:paraId="4E838724" w14:textId="77777777" w:rsidR="001E6DE0" w:rsidRPr="001E6DE0" w:rsidRDefault="001E6DE0" w:rsidP="00B65D4E">
      <w:pPr>
        <w:pStyle w:val="af"/>
        <w:rPr>
          <w:rtl/>
        </w:rPr>
      </w:pPr>
      <w:r w:rsidRPr="001E6DE0">
        <w:rPr>
          <w:rtl/>
        </w:rPr>
        <w:t xml:space="preserve">ניתן </w:t>
      </w:r>
      <w:r w:rsidR="00B65D4E" w:rsidRPr="00B65D4E">
        <w:rPr>
          <w:rtl/>
        </w:rPr>
        <w:t>בי</w:t>
      </w:r>
      <w:r w:rsidR="00B65D4E">
        <w:rPr>
          <w:rtl/>
        </w:rPr>
        <w:t xml:space="preserve">ום ח' בתשרי </w:t>
      </w:r>
      <w:proofErr w:type="spellStart"/>
      <w:r w:rsidR="00B65D4E">
        <w:rPr>
          <w:rtl/>
        </w:rPr>
        <w:t>התשפ"א</w:t>
      </w:r>
      <w:proofErr w:type="spellEnd"/>
      <w:r w:rsidR="00B65D4E">
        <w:rPr>
          <w:rtl/>
        </w:rPr>
        <w:t xml:space="preserve"> (26</w:t>
      </w:r>
      <w:r w:rsidR="00B65D4E">
        <w:rPr>
          <w:rFonts w:hint="cs"/>
          <w:rtl/>
        </w:rPr>
        <w:t>.</w:t>
      </w:r>
      <w:r w:rsidR="00B65D4E">
        <w:rPr>
          <w:rtl/>
        </w:rPr>
        <w:t>9</w:t>
      </w:r>
      <w:r w:rsidR="00B65D4E">
        <w:rPr>
          <w:rFonts w:hint="cs"/>
          <w:rtl/>
        </w:rPr>
        <w:t>.</w:t>
      </w:r>
      <w:r w:rsidR="00B65D4E">
        <w:rPr>
          <w:rtl/>
        </w:rPr>
        <w:t>2020)</w:t>
      </w:r>
      <w:r w:rsidRPr="001E6DE0">
        <w:rPr>
          <w:rtl/>
        </w:rPr>
        <w:t>.</w:t>
      </w:r>
    </w:p>
    <w:p w14:paraId="26E4438D" w14:textId="77777777" w:rsidR="001E6DE0" w:rsidRPr="001E6DE0" w:rsidRDefault="001E6DE0" w:rsidP="00137A31">
      <w:pPr>
        <w:pStyle w:val="aff1"/>
        <w:rPr>
          <w:lang w:eastAsia="he-IL"/>
        </w:rPr>
      </w:pPr>
      <w:r w:rsidRPr="001E6DE0">
        <w:rPr>
          <w:rtl/>
          <w:lang w:eastAsia="he-IL"/>
        </w:rPr>
        <w:t xml:space="preserve">הרב </w:t>
      </w:r>
      <w:r w:rsidR="00137A31" w:rsidRPr="00137A31">
        <w:rPr>
          <w:rtl/>
          <w:lang w:eastAsia="he-IL"/>
        </w:rPr>
        <w:t>יעקב זמיר</w:t>
      </w:r>
      <w:r w:rsidR="00137A31">
        <w:rPr>
          <w:rtl/>
          <w:lang w:eastAsia="he-IL"/>
        </w:rPr>
        <w:tab/>
      </w:r>
      <w:r w:rsidR="00137A31" w:rsidRPr="00137A31">
        <w:rPr>
          <w:rtl/>
          <w:lang w:eastAsia="he-IL"/>
        </w:rPr>
        <w:t>הרב אברהם שינדלר</w:t>
      </w:r>
      <w:r w:rsidR="00137A31">
        <w:rPr>
          <w:rtl/>
          <w:lang w:eastAsia="he-IL"/>
        </w:rPr>
        <w:tab/>
      </w:r>
      <w:r w:rsidR="00137A31" w:rsidRPr="00137A31">
        <w:rPr>
          <w:rtl/>
          <w:lang w:eastAsia="he-IL"/>
        </w:rPr>
        <w:t>הרב דניאל אדרי</w:t>
      </w:r>
    </w:p>
    <w:p w14:paraId="1E00390A" w14:textId="77777777" w:rsidR="001E6DE0" w:rsidRPr="001E6DE0" w:rsidRDefault="001E6DE0" w:rsidP="001E6DE0">
      <w:pPr>
        <w:rPr>
          <w:rFonts w:eastAsia="Calibri"/>
          <w:rtl/>
          <w:lang w:eastAsia="he-IL"/>
        </w:rPr>
      </w:pPr>
    </w:p>
    <w:p w14:paraId="0998ECAF" w14:textId="77777777" w:rsidR="001E6DE0" w:rsidRPr="001B1197" w:rsidRDefault="001E6DE0" w:rsidP="001B1197">
      <w:pPr>
        <w:pStyle w:val="ae"/>
      </w:pPr>
      <w:r w:rsidRPr="001E6DE0">
        <w:rPr>
          <w:color w:val="7F7F7F" w:themeColor="text1" w:themeTint="80"/>
          <w:rtl/>
        </w:rPr>
        <w:t>עותק זה עשוי להכיל שינויי ותיקוני עריכה</w:t>
      </w:r>
    </w:p>
    <w:p w14:paraId="4ABCA3F4" w14:textId="77777777" w:rsidR="001E6DE0" w:rsidRPr="001E6DE0" w:rsidRDefault="001E6DE0" w:rsidP="001E6DE0">
      <w:pPr>
        <w:rPr>
          <w:rFonts w:eastAsia="Calibri"/>
          <w:color w:val="7F7F7F" w:themeColor="text1" w:themeTint="80"/>
          <w:rtl/>
          <w:lang w:eastAsia="he-IL"/>
        </w:rPr>
      </w:pPr>
    </w:p>
    <w:p w14:paraId="41EAB230" w14:textId="77777777" w:rsidR="001E6DE0" w:rsidRPr="001E6DE0" w:rsidRDefault="001E6DE0" w:rsidP="001E6DE0">
      <w:pPr>
        <w:rPr>
          <w:rFonts w:eastAsia="Calibri"/>
          <w:color w:val="7F7F7F" w:themeColor="text1" w:themeTint="80"/>
          <w:rtl/>
          <w:lang w:eastAsia="he-IL"/>
        </w:rPr>
      </w:pPr>
    </w:p>
    <w:p w14:paraId="63C2C084" w14:textId="77777777" w:rsidR="001E6DE0" w:rsidRPr="001E6DE0" w:rsidRDefault="001E6DE0" w:rsidP="001E6DE0">
      <w:pPr>
        <w:rPr>
          <w:rFonts w:eastAsia="Calibri"/>
          <w:szCs w:val="22"/>
          <w:rtl/>
        </w:rPr>
      </w:pPr>
    </w:p>
    <w:p w14:paraId="41606311" w14:textId="77777777" w:rsidR="001E6DE0" w:rsidRPr="001E6DE0" w:rsidRDefault="001E6DE0" w:rsidP="001E6DE0">
      <w:pPr>
        <w:rPr>
          <w:rFonts w:eastAsia="Calibri"/>
          <w:szCs w:val="22"/>
          <w:rtl/>
        </w:rPr>
      </w:pPr>
    </w:p>
    <w:p w14:paraId="29C55839" w14:textId="77777777" w:rsidR="00B27788" w:rsidRPr="00B51F6A" w:rsidRDefault="00B27788" w:rsidP="00B51F6A">
      <w:pPr>
        <w:rPr>
          <w:color w:val="7F7F7F" w:themeColor="text1" w:themeTint="80"/>
          <w:rtl/>
          <w:lang w:eastAsia="he-IL"/>
        </w:rPr>
      </w:pPr>
    </w:p>
    <w:sectPr w:rsidR="00B27788" w:rsidRPr="00B51F6A" w:rsidSect="00ED4071">
      <w:headerReference w:type="default" r:id="rId7"/>
      <w:foot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DE0FA6" w14:textId="77777777" w:rsidR="004071EC" w:rsidRDefault="004071EC" w:rsidP="00E2756A">
      <w:r>
        <w:separator/>
      </w:r>
    </w:p>
  </w:endnote>
  <w:endnote w:type="continuationSeparator" w:id="0">
    <w:p w14:paraId="7E4259EB" w14:textId="77777777" w:rsidR="004071EC" w:rsidRDefault="004071EC" w:rsidP="00E27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FrankRuehl">
    <w:panose1 w:val="020E0503060101010101"/>
    <w:charset w:val="00"/>
    <w:family w:val="swiss"/>
    <w:pitch w:val="variable"/>
    <w:sig w:usb0="00000803" w:usb1="00000000" w:usb2="00000000" w:usb3="00000000" w:csb0="00000021" w:csb1="00000000"/>
  </w:font>
  <w:font w:name="Narkisim">
    <w:panose1 w:val="020E0502050101010101"/>
    <w:charset w:val="00"/>
    <w:family w:val="swiss"/>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riam">
    <w:panose1 w:val="020B0502050101010101"/>
    <w:charset w:val="00"/>
    <w:family w:val="swiss"/>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 w:name="David">
    <w:panose1 w:val="020E05020604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1766914458"/>
      <w:docPartObj>
        <w:docPartGallery w:val="Page Numbers (Bottom of Page)"/>
        <w:docPartUnique/>
      </w:docPartObj>
    </w:sdtPr>
    <w:sdtContent>
      <w:p w14:paraId="75A9B391" w14:textId="47037F1D" w:rsidR="00EE229D" w:rsidRDefault="00EE229D" w:rsidP="00F4312B">
        <w:pPr>
          <w:pStyle w:val="aff5"/>
          <w:jc w:val="center"/>
        </w:pPr>
        <w:r>
          <w:fldChar w:fldCharType="begin"/>
        </w:r>
        <w:r>
          <w:rPr>
            <w:rtl/>
            <w:cs/>
          </w:rPr>
          <w:instrText>PAGE   \* MERGEFORMAT</w:instrText>
        </w:r>
        <w:r>
          <w:fldChar w:fldCharType="separate"/>
        </w:r>
        <w:r w:rsidR="00BC47E8" w:rsidRPr="00BC47E8">
          <w:rPr>
            <w:noProof/>
            <w:rtl/>
            <w:lang w:val="he-IL"/>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FEDEB" w14:textId="77777777" w:rsidR="004071EC" w:rsidRDefault="004071EC" w:rsidP="00E2756A">
      <w:r>
        <w:separator/>
      </w:r>
    </w:p>
  </w:footnote>
  <w:footnote w:type="continuationSeparator" w:id="0">
    <w:p w14:paraId="513674DC" w14:textId="77777777" w:rsidR="004071EC" w:rsidRDefault="004071EC" w:rsidP="00E275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8A19B" w14:textId="77777777" w:rsidR="00EE229D" w:rsidRDefault="00EE229D" w:rsidP="00FA1DAB">
    <w:pPr>
      <w:pStyle w:val="aff3"/>
      <w:rPr>
        <w:rFonts w:cs="David"/>
        <w:b/>
        <w:bCs/>
        <w:color w:val="1F497D" w:themeColor="text2"/>
        <w:sz w:val="52"/>
        <w:szCs w:val="52"/>
        <w:rtl/>
      </w:rPr>
    </w:pPr>
    <w:r>
      <w:rPr>
        <w:rFonts w:cs="David" w:hint="cs"/>
        <w:b/>
        <w:bCs/>
        <w:color w:val="1F497D" w:themeColor="text2"/>
        <w:sz w:val="52"/>
        <w:szCs w:val="52"/>
        <w:rtl/>
      </w:rPr>
      <w:tab/>
    </w:r>
    <w:r w:rsidRPr="000F286C">
      <w:rPr>
        <w:rFonts w:cs="David" w:hint="cs"/>
        <w:b/>
        <w:bCs/>
        <w:color w:val="1F497D" w:themeColor="text2"/>
        <w:sz w:val="52"/>
        <w:szCs w:val="52"/>
        <w:rtl/>
      </w:rPr>
      <w:t>מדינת ישראל</w:t>
    </w:r>
  </w:p>
  <w:p w14:paraId="2CACABD3" w14:textId="77777777" w:rsidR="00EE229D" w:rsidRDefault="00EE229D" w:rsidP="00FA1DAB">
    <w:pPr>
      <w:pStyle w:val="aff3"/>
      <w:jc w:val="center"/>
      <w:rPr>
        <w:rFonts w:cs="David"/>
        <w:b/>
        <w:bCs/>
        <w:color w:val="1F497D" w:themeColor="text2"/>
        <w:sz w:val="32"/>
        <w:szCs w:val="32"/>
      </w:rPr>
    </w:pPr>
    <w:r>
      <w:rPr>
        <w:rFonts w:cs="David" w:hint="cs"/>
        <w:b/>
        <w:bCs/>
        <w:color w:val="1F497D" w:themeColor="text2"/>
        <w:sz w:val="32"/>
        <w:szCs w:val="32"/>
        <w:rtl/>
      </w:rPr>
      <w:t>בתי הדין הרבניים</w:t>
    </w:r>
  </w:p>
  <w:p w14:paraId="77488282" w14:textId="77777777" w:rsidR="00EE229D" w:rsidRDefault="00EE229D">
    <w:pPr>
      <w:pStyle w:val="af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D2063"/>
    <w:multiLevelType w:val="hybridMultilevel"/>
    <w:tmpl w:val="C3BA2B48"/>
    <w:lvl w:ilvl="0" w:tplc="7102EFD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C4325E"/>
    <w:multiLevelType w:val="hybridMultilevel"/>
    <w:tmpl w:val="EF3454C0"/>
    <w:lvl w:ilvl="0" w:tplc="B5841898">
      <w:start w:val="1"/>
      <w:numFmt w:val="hebrew1"/>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07B015F7"/>
    <w:multiLevelType w:val="hybridMultilevel"/>
    <w:tmpl w:val="B92AEF9A"/>
    <w:lvl w:ilvl="0" w:tplc="04090013">
      <w:start w:val="1"/>
      <w:numFmt w:val="hebrew1"/>
      <w:lvlText w:val="%1."/>
      <w:lvlJc w:val="center"/>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11A93AEA"/>
    <w:multiLevelType w:val="hybridMultilevel"/>
    <w:tmpl w:val="D32268AC"/>
    <w:lvl w:ilvl="0" w:tplc="52F037CC">
      <w:start w:val="1"/>
      <w:numFmt w:val="hebrew1"/>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2A32026"/>
    <w:multiLevelType w:val="hybridMultilevel"/>
    <w:tmpl w:val="D7C2D248"/>
    <w:lvl w:ilvl="0" w:tplc="4A52AF68">
      <w:start w:val="1"/>
      <w:numFmt w:val="hebrew1"/>
      <w:lvlText w:val="%1)"/>
      <w:lvlJc w:val="left"/>
      <w:pPr>
        <w:ind w:left="19" w:hanging="360"/>
      </w:pPr>
      <w:rPr>
        <w:rFonts w:cs="Times New Roman" w:hint="default"/>
      </w:rPr>
    </w:lvl>
    <w:lvl w:ilvl="1" w:tplc="04090019" w:tentative="1">
      <w:start w:val="1"/>
      <w:numFmt w:val="lowerLetter"/>
      <w:lvlText w:val="%2."/>
      <w:lvlJc w:val="left"/>
      <w:pPr>
        <w:ind w:left="739" w:hanging="360"/>
      </w:pPr>
      <w:rPr>
        <w:rFonts w:cs="Times New Roman"/>
      </w:rPr>
    </w:lvl>
    <w:lvl w:ilvl="2" w:tplc="0409001B" w:tentative="1">
      <w:start w:val="1"/>
      <w:numFmt w:val="lowerRoman"/>
      <w:lvlText w:val="%3."/>
      <w:lvlJc w:val="right"/>
      <w:pPr>
        <w:ind w:left="1459" w:hanging="180"/>
      </w:pPr>
      <w:rPr>
        <w:rFonts w:cs="Times New Roman"/>
      </w:rPr>
    </w:lvl>
    <w:lvl w:ilvl="3" w:tplc="0409000F" w:tentative="1">
      <w:start w:val="1"/>
      <w:numFmt w:val="decimal"/>
      <w:lvlText w:val="%4."/>
      <w:lvlJc w:val="left"/>
      <w:pPr>
        <w:ind w:left="2179" w:hanging="360"/>
      </w:pPr>
      <w:rPr>
        <w:rFonts w:cs="Times New Roman"/>
      </w:rPr>
    </w:lvl>
    <w:lvl w:ilvl="4" w:tplc="04090019" w:tentative="1">
      <w:start w:val="1"/>
      <w:numFmt w:val="lowerLetter"/>
      <w:lvlText w:val="%5."/>
      <w:lvlJc w:val="left"/>
      <w:pPr>
        <w:ind w:left="2899" w:hanging="360"/>
      </w:pPr>
      <w:rPr>
        <w:rFonts w:cs="Times New Roman"/>
      </w:rPr>
    </w:lvl>
    <w:lvl w:ilvl="5" w:tplc="0409001B" w:tentative="1">
      <w:start w:val="1"/>
      <w:numFmt w:val="lowerRoman"/>
      <w:lvlText w:val="%6."/>
      <w:lvlJc w:val="right"/>
      <w:pPr>
        <w:ind w:left="3619" w:hanging="180"/>
      </w:pPr>
      <w:rPr>
        <w:rFonts w:cs="Times New Roman"/>
      </w:rPr>
    </w:lvl>
    <w:lvl w:ilvl="6" w:tplc="0409000F" w:tentative="1">
      <w:start w:val="1"/>
      <w:numFmt w:val="decimal"/>
      <w:lvlText w:val="%7."/>
      <w:lvlJc w:val="left"/>
      <w:pPr>
        <w:ind w:left="4339" w:hanging="360"/>
      </w:pPr>
      <w:rPr>
        <w:rFonts w:cs="Times New Roman"/>
      </w:rPr>
    </w:lvl>
    <w:lvl w:ilvl="7" w:tplc="04090019" w:tentative="1">
      <w:start w:val="1"/>
      <w:numFmt w:val="lowerLetter"/>
      <w:lvlText w:val="%8."/>
      <w:lvlJc w:val="left"/>
      <w:pPr>
        <w:ind w:left="5059" w:hanging="360"/>
      </w:pPr>
      <w:rPr>
        <w:rFonts w:cs="Times New Roman"/>
      </w:rPr>
    </w:lvl>
    <w:lvl w:ilvl="8" w:tplc="0409001B" w:tentative="1">
      <w:start w:val="1"/>
      <w:numFmt w:val="lowerRoman"/>
      <w:lvlText w:val="%9."/>
      <w:lvlJc w:val="right"/>
      <w:pPr>
        <w:ind w:left="5779" w:hanging="180"/>
      </w:pPr>
      <w:rPr>
        <w:rFonts w:cs="Times New Roman"/>
      </w:rPr>
    </w:lvl>
  </w:abstractNum>
  <w:abstractNum w:abstractNumId="5" w15:restartNumberingAfterBreak="0">
    <w:nsid w:val="203C50D8"/>
    <w:multiLevelType w:val="multilevel"/>
    <w:tmpl w:val="CA42D256"/>
    <w:lvl w:ilvl="0">
      <w:start w:val="1"/>
      <w:numFmt w:val="hebrew1"/>
      <w:pStyle w:val="a"/>
      <w:lvlText w:val="%1."/>
      <w:lvlJc w:val="left"/>
      <w:pPr>
        <w:ind w:left="646" w:hanging="362"/>
      </w:pPr>
      <w:rPr>
        <w:rFonts w:hint="default"/>
      </w:rPr>
    </w:lvl>
    <w:lvl w:ilvl="1">
      <w:start w:val="1"/>
      <w:numFmt w:val="decimal"/>
      <w:lvlText w:val="(%2)"/>
      <w:lvlJc w:val="left"/>
      <w:pPr>
        <w:ind w:left="930" w:hanging="362"/>
      </w:pPr>
      <w:rPr>
        <w:rFonts w:cs="FrankRuehl" w:hint="cs"/>
        <w:szCs w:val="26"/>
      </w:rPr>
    </w:lvl>
    <w:lvl w:ilvl="2">
      <w:start w:val="1"/>
      <w:numFmt w:val="hebrew1"/>
      <w:lvlText w:val="(%3)"/>
      <w:lvlJc w:val="left"/>
      <w:pPr>
        <w:ind w:left="1214" w:hanging="362"/>
      </w:pPr>
      <w:rPr>
        <w:rFonts w:hint="default"/>
      </w:rPr>
    </w:lvl>
    <w:lvl w:ilvl="3">
      <w:start w:val="1"/>
      <w:numFmt w:val="decimal"/>
      <w:lvlText w:val="%4."/>
      <w:lvlJc w:val="left"/>
      <w:pPr>
        <w:ind w:left="1498" w:hanging="362"/>
      </w:pPr>
      <w:rPr>
        <w:rFonts w:hint="default"/>
      </w:rPr>
    </w:lvl>
    <w:lvl w:ilvl="4">
      <w:start w:val="1"/>
      <w:numFmt w:val="lowerLetter"/>
      <w:lvlText w:val="%5."/>
      <w:lvlJc w:val="left"/>
      <w:pPr>
        <w:ind w:left="1782" w:hanging="362"/>
      </w:pPr>
      <w:rPr>
        <w:rFonts w:hint="default"/>
      </w:rPr>
    </w:lvl>
    <w:lvl w:ilvl="5">
      <w:start w:val="1"/>
      <w:numFmt w:val="lowerRoman"/>
      <w:lvlText w:val="%6."/>
      <w:lvlJc w:val="right"/>
      <w:pPr>
        <w:ind w:left="2066" w:hanging="362"/>
      </w:pPr>
      <w:rPr>
        <w:rFonts w:hint="default"/>
      </w:rPr>
    </w:lvl>
    <w:lvl w:ilvl="6">
      <w:start w:val="1"/>
      <w:numFmt w:val="decimal"/>
      <w:lvlText w:val="%7."/>
      <w:lvlJc w:val="left"/>
      <w:pPr>
        <w:ind w:left="2350" w:hanging="362"/>
      </w:pPr>
      <w:rPr>
        <w:rFonts w:hint="default"/>
      </w:rPr>
    </w:lvl>
    <w:lvl w:ilvl="7">
      <w:start w:val="1"/>
      <w:numFmt w:val="lowerLetter"/>
      <w:lvlText w:val="%8."/>
      <w:lvlJc w:val="left"/>
      <w:pPr>
        <w:ind w:left="2634" w:hanging="362"/>
      </w:pPr>
      <w:rPr>
        <w:rFonts w:hint="default"/>
      </w:rPr>
    </w:lvl>
    <w:lvl w:ilvl="8">
      <w:start w:val="1"/>
      <w:numFmt w:val="lowerRoman"/>
      <w:lvlText w:val="%9."/>
      <w:lvlJc w:val="right"/>
      <w:pPr>
        <w:ind w:left="2918" w:hanging="362"/>
      </w:pPr>
      <w:rPr>
        <w:rFonts w:hint="default"/>
      </w:rPr>
    </w:lvl>
  </w:abstractNum>
  <w:abstractNum w:abstractNumId="6" w15:restartNumberingAfterBreak="0">
    <w:nsid w:val="27314EE8"/>
    <w:multiLevelType w:val="hybridMultilevel"/>
    <w:tmpl w:val="296EE1D6"/>
    <w:lvl w:ilvl="0" w:tplc="75A819C0">
      <w:start w:val="1"/>
      <w:numFmt w:val="hebrew1"/>
      <w:lvlText w:val="%1."/>
      <w:lvlJc w:val="left"/>
      <w:pPr>
        <w:ind w:left="785" w:hanging="360"/>
      </w:pPr>
      <w:rPr>
        <w:rFonts w:ascii="FrankRuehl" w:hAnsi="FrankRuehl" w:cs="FrankRuehl" w:hint="default"/>
        <w:sz w:val="28"/>
        <w:szCs w:val="28"/>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2AD0193B"/>
    <w:multiLevelType w:val="hybridMultilevel"/>
    <w:tmpl w:val="926232AA"/>
    <w:lvl w:ilvl="0" w:tplc="2DC4434E">
      <w:start w:val="1"/>
      <w:numFmt w:val="hebrew1"/>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8" w15:restartNumberingAfterBreak="0">
    <w:nsid w:val="2E802750"/>
    <w:multiLevelType w:val="hybridMultilevel"/>
    <w:tmpl w:val="AE965392"/>
    <w:lvl w:ilvl="0" w:tplc="111CC85A">
      <w:start w:val="1"/>
      <w:numFmt w:val="hebrew1"/>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9" w15:restartNumberingAfterBreak="0">
    <w:nsid w:val="30667B78"/>
    <w:multiLevelType w:val="hybridMultilevel"/>
    <w:tmpl w:val="D0B686A4"/>
    <w:lvl w:ilvl="0" w:tplc="1354BBAC">
      <w:start w:val="1"/>
      <w:numFmt w:val="decimal"/>
      <w:lvlText w:val="%1."/>
      <w:lvlJc w:val="left"/>
      <w:pPr>
        <w:tabs>
          <w:tab w:val="num" w:pos="720"/>
        </w:tabs>
        <w:ind w:left="720" w:right="720" w:hanging="360"/>
      </w:pPr>
    </w:lvl>
    <w:lvl w:ilvl="1" w:tplc="3E94FCA2" w:tentative="1">
      <w:start w:val="1"/>
      <w:numFmt w:val="lowerLetter"/>
      <w:lvlText w:val="%2."/>
      <w:lvlJc w:val="left"/>
      <w:pPr>
        <w:tabs>
          <w:tab w:val="num" w:pos="1440"/>
        </w:tabs>
        <w:ind w:left="1440" w:right="1440" w:hanging="360"/>
      </w:pPr>
    </w:lvl>
    <w:lvl w:ilvl="2" w:tplc="8132CFF2" w:tentative="1">
      <w:start w:val="1"/>
      <w:numFmt w:val="lowerRoman"/>
      <w:lvlText w:val="%3."/>
      <w:lvlJc w:val="right"/>
      <w:pPr>
        <w:tabs>
          <w:tab w:val="num" w:pos="2160"/>
        </w:tabs>
        <w:ind w:left="2160" w:right="2160" w:hanging="180"/>
      </w:pPr>
    </w:lvl>
    <w:lvl w:ilvl="3" w:tplc="35DED86C" w:tentative="1">
      <w:start w:val="1"/>
      <w:numFmt w:val="decimal"/>
      <w:lvlText w:val="%4."/>
      <w:lvlJc w:val="left"/>
      <w:pPr>
        <w:tabs>
          <w:tab w:val="num" w:pos="2880"/>
        </w:tabs>
        <w:ind w:left="2880" w:right="2880" w:hanging="360"/>
      </w:pPr>
    </w:lvl>
    <w:lvl w:ilvl="4" w:tplc="69F0B5CA" w:tentative="1">
      <w:start w:val="1"/>
      <w:numFmt w:val="lowerLetter"/>
      <w:lvlText w:val="%5."/>
      <w:lvlJc w:val="left"/>
      <w:pPr>
        <w:tabs>
          <w:tab w:val="num" w:pos="3600"/>
        </w:tabs>
        <w:ind w:left="3600" w:right="3600" w:hanging="360"/>
      </w:pPr>
    </w:lvl>
    <w:lvl w:ilvl="5" w:tplc="B0760CC8" w:tentative="1">
      <w:start w:val="1"/>
      <w:numFmt w:val="lowerRoman"/>
      <w:lvlText w:val="%6."/>
      <w:lvlJc w:val="right"/>
      <w:pPr>
        <w:tabs>
          <w:tab w:val="num" w:pos="4320"/>
        </w:tabs>
        <w:ind w:left="4320" w:right="4320" w:hanging="180"/>
      </w:pPr>
    </w:lvl>
    <w:lvl w:ilvl="6" w:tplc="B764EE7E" w:tentative="1">
      <w:start w:val="1"/>
      <w:numFmt w:val="decimal"/>
      <w:lvlText w:val="%7."/>
      <w:lvlJc w:val="left"/>
      <w:pPr>
        <w:tabs>
          <w:tab w:val="num" w:pos="5040"/>
        </w:tabs>
        <w:ind w:left="5040" w:right="5040" w:hanging="360"/>
      </w:pPr>
    </w:lvl>
    <w:lvl w:ilvl="7" w:tplc="20A007AA" w:tentative="1">
      <w:start w:val="1"/>
      <w:numFmt w:val="lowerLetter"/>
      <w:lvlText w:val="%8."/>
      <w:lvlJc w:val="left"/>
      <w:pPr>
        <w:tabs>
          <w:tab w:val="num" w:pos="5760"/>
        </w:tabs>
        <w:ind w:left="5760" w:right="5760" w:hanging="360"/>
      </w:pPr>
    </w:lvl>
    <w:lvl w:ilvl="8" w:tplc="592ED114" w:tentative="1">
      <w:start w:val="1"/>
      <w:numFmt w:val="lowerRoman"/>
      <w:lvlText w:val="%9."/>
      <w:lvlJc w:val="right"/>
      <w:pPr>
        <w:tabs>
          <w:tab w:val="num" w:pos="6480"/>
        </w:tabs>
        <w:ind w:left="6480" w:right="6480" w:hanging="180"/>
      </w:pPr>
    </w:lvl>
  </w:abstractNum>
  <w:abstractNum w:abstractNumId="10" w15:restartNumberingAfterBreak="0">
    <w:nsid w:val="31831E55"/>
    <w:multiLevelType w:val="hybridMultilevel"/>
    <w:tmpl w:val="5E601672"/>
    <w:lvl w:ilvl="0" w:tplc="04090013">
      <w:start w:val="1"/>
      <w:numFmt w:val="hebrew1"/>
      <w:lvlText w:val="%1."/>
      <w:lvlJc w:val="center"/>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43E5F7C"/>
    <w:multiLevelType w:val="hybridMultilevel"/>
    <w:tmpl w:val="96A00546"/>
    <w:lvl w:ilvl="0" w:tplc="C608BB1C">
      <w:start w:val="1"/>
      <w:numFmt w:val="hebrew1"/>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36BF0DB3"/>
    <w:multiLevelType w:val="multilevel"/>
    <w:tmpl w:val="0E66DBD2"/>
    <w:lvl w:ilvl="0">
      <w:start w:val="1"/>
      <w:numFmt w:val="decimal"/>
      <w:pStyle w:val="11"/>
      <w:lvlText w:val="%1."/>
      <w:lvlJc w:val="left"/>
      <w:pPr>
        <w:tabs>
          <w:tab w:val="num" w:pos="720"/>
        </w:tabs>
        <w:ind w:left="720" w:hanging="720"/>
      </w:pPr>
    </w:lvl>
    <w:lvl w:ilvl="1">
      <w:start w:val="1"/>
      <w:numFmt w:val="hebrew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hebrew1"/>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387355FB"/>
    <w:multiLevelType w:val="hybridMultilevel"/>
    <w:tmpl w:val="2662EFDE"/>
    <w:lvl w:ilvl="0" w:tplc="A7DE94A6">
      <w:start w:val="1"/>
      <w:numFmt w:val="hebrew1"/>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4DA917CD"/>
    <w:multiLevelType w:val="hybridMultilevel"/>
    <w:tmpl w:val="18468A0C"/>
    <w:lvl w:ilvl="0" w:tplc="EF5670B4">
      <w:start w:val="1"/>
      <w:numFmt w:val="hebrew1"/>
      <w:lvlText w:val="%1."/>
      <w:lvlJc w:val="left"/>
      <w:pPr>
        <w:ind w:left="927" w:hanging="360"/>
      </w:pPr>
      <w:rPr>
        <w:rFonts w:hint="default"/>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15" w15:restartNumberingAfterBreak="0">
    <w:nsid w:val="4E722D49"/>
    <w:multiLevelType w:val="hybridMultilevel"/>
    <w:tmpl w:val="18A85F08"/>
    <w:lvl w:ilvl="0" w:tplc="C380768A">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A831B0E"/>
    <w:multiLevelType w:val="hybridMultilevel"/>
    <w:tmpl w:val="2300368E"/>
    <w:lvl w:ilvl="0" w:tplc="9E20D44C">
      <w:start w:val="1"/>
      <w:numFmt w:val="hebrew1"/>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606D03AE"/>
    <w:multiLevelType w:val="hybridMultilevel"/>
    <w:tmpl w:val="9C864CDA"/>
    <w:lvl w:ilvl="0" w:tplc="3EF49242">
      <w:start w:val="1"/>
      <w:numFmt w:val="decimal"/>
      <w:lvlText w:val="%1."/>
      <w:lvlJc w:val="left"/>
      <w:pPr>
        <w:ind w:left="20" w:hanging="360"/>
      </w:pPr>
    </w:lvl>
    <w:lvl w:ilvl="1" w:tplc="04090019">
      <w:start w:val="1"/>
      <w:numFmt w:val="lowerLetter"/>
      <w:lvlText w:val="%2."/>
      <w:lvlJc w:val="left"/>
      <w:pPr>
        <w:ind w:left="740" w:hanging="360"/>
      </w:pPr>
    </w:lvl>
    <w:lvl w:ilvl="2" w:tplc="0409001B">
      <w:start w:val="1"/>
      <w:numFmt w:val="lowerRoman"/>
      <w:lvlText w:val="%3."/>
      <w:lvlJc w:val="right"/>
      <w:pPr>
        <w:ind w:left="1460" w:hanging="180"/>
      </w:pPr>
    </w:lvl>
    <w:lvl w:ilvl="3" w:tplc="0409000F">
      <w:start w:val="1"/>
      <w:numFmt w:val="decimal"/>
      <w:lvlText w:val="%4."/>
      <w:lvlJc w:val="left"/>
      <w:pPr>
        <w:ind w:left="2180" w:hanging="360"/>
      </w:pPr>
    </w:lvl>
    <w:lvl w:ilvl="4" w:tplc="04090019">
      <w:start w:val="1"/>
      <w:numFmt w:val="lowerLetter"/>
      <w:lvlText w:val="%5."/>
      <w:lvlJc w:val="left"/>
      <w:pPr>
        <w:ind w:left="2900" w:hanging="360"/>
      </w:pPr>
    </w:lvl>
    <w:lvl w:ilvl="5" w:tplc="0409001B">
      <w:start w:val="1"/>
      <w:numFmt w:val="lowerRoman"/>
      <w:lvlText w:val="%6."/>
      <w:lvlJc w:val="right"/>
      <w:pPr>
        <w:ind w:left="3620" w:hanging="180"/>
      </w:pPr>
    </w:lvl>
    <w:lvl w:ilvl="6" w:tplc="0409000F">
      <w:start w:val="1"/>
      <w:numFmt w:val="decimal"/>
      <w:lvlText w:val="%7."/>
      <w:lvlJc w:val="left"/>
      <w:pPr>
        <w:ind w:left="4340" w:hanging="360"/>
      </w:pPr>
    </w:lvl>
    <w:lvl w:ilvl="7" w:tplc="04090019">
      <w:start w:val="1"/>
      <w:numFmt w:val="lowerLetter"/>
      <w:lvlText w:val="%8."/>
      <w:lvlJc w:val="left"/>
      <w:pPr>
        <w:ind w:left="5060" w:hanging="360"/>
      </w:pPr>
    </w:lvl>
    <w:lvl w:ilvl="8" w:tplc="0409001B">
      <w:start w:val="1"/>
      <w:numFmt w:val="lowerRoman"/>
      <w:lvlText w:val="%9."/>
      <w:lvlJc w:val="right"/>
      <w:pPr>
        <w:ind w:left="5780" w:hanging="180"/>
      </w:pPr>
    </w:lvl>
  </w:abstractNum>
  <w:abstractNum w:abstractNumId="18" w15:restartNumberingAfterBreak="0">
    <w:nsid w:val="61247732"/>
    <w:multiLevelType w:val="multilevel"/>
    <w:tmpl w:val="C024A742"/>
    <w:lvl w:ilvl="0">
      <w:start w:val="1"/>
      <w:numFmt w:val="hebrew1"/>
      <w:pStyle w:val="1"/>
      <w:lvlText w:val="%1."/>
      <w:lvlJc w:val="left"/>
      <w:pPr>
        <w:tabs>
          <w:tab w:val="num" w:pos="397"/>
        </w:tabs>
        <w:ind w:left="397" w:hanging="397"/>
      </w:pPr>
      <w:rPr>
        <w:rFonts w:hint="default"/>
      </w:rPr>
    </w:lvl>
    <w:lvl w:ilvl="1">
      <w:start w:val="1"/>
      <w:numFmt w:val="decimal"/>
      <w:lvlText w:val="(%2)"/>
      <w:lvlJc w:val="left"/>
      <w:pPr>
        <w:tabs>
          <w:tab w:val="num" w:pos="794"/>
        </w:tabs>
        <w:ind w:left="794" w:hanging="397"/>
      </w:pPr>
      <w:rPr>
        <w:rFonts w:hint="default"/>
      </w:rPr>
    </w:lvl>
    <w:lvl w:ilvl="2">
      <w:start w:val="1"/>
      <w:numFmt w:val="hebrew1"/>
      <w:lvlText w:val="(%3)"/>
      <w:lvlJc w:val="left"/>
      <w:pPr>
        <w:tabs>
          <w:tab w:val="num" w:pos="1361"/>
        </w:tabs>
        <w:ind w:left="1191" w:hanging="397"/>
      </w:pPr>
      <w:rPr>
        <w:rFonts w:hint="default"/>
      </w:rPr>
    </w:lvl>
    <w:lvl w:ilvl="3">
      <w:start w:val="1"/>
      <w:numFmt w:val="decimal"/>
      <w:lvlText w:val="(%4)"/>
      <w:lvlJc w:val="left"/>
      <w:pPr>
        <w:tabs>
          <w:tab w:val="num" w:pos="1758"/>
        </w:tabs>
        <w:ind w:left="1588" w:hanging="397"/>
      </w:pPr>
      <w:rPr>
        <w:rFonts w:hint="default"/>
      </w:rPr>
    </w:lvl>
    <w:lvl w:ilvl="4">
      <w:start w:val="1"/>
      <w:numFmt w:val="decimal"/>
      <w:lvlText w:val="(%3)%4.%5."/>
      <w:lvlJc w:val="left"/>
      <w:pPr>
        <w:tabs>
          <w:tab w:val="num" w:pos="1928"/>
        </w:tabs>
        <w:ind w:left="1985" w:hanging="397"/>
      </w:pPr>
      <w:rPr>
        <w:rFonts w:hint="default"/>
      </w:rPr>
    </w:lvl>
    <w:lvl w:ilvl="5">
      <w:start w:val="1"/>
      <w:numFmt w:val="decimal"/>
      <w:lvlText w:val="(%3)%4.%5.%6."/>
      <w:lvlJc w:val="left"/>
      <w:pPr>
        <w:tabs>
          <w:tab w:val="num" w:pos="2325"/>
        </w:tabs>
        <w:ind w:left="2382" w:hanging="397"/>
      </w:pPr>
      <w:rPr>
        <w:rFonts w:hint="default"/>
      </w:rPr>
    </w:lvl>
    <w:lvl w:ilvl="6">
      <w:start w:val="1"/>
      <w:numFmt w:val="decimal"/>
      <w:lvlText w:val="(%3)%4.%5.%6.%7."/>
      <w:lvlJc w:val="left"/>
      <w:pPr>
        <w:tabs>
          <w:tab w:val="num" w:pos="2722"/>
        </w:tabs>
        <w:ind w:left="2779" w:hanging="397"/>
      </w:pPr>
      <w:rPr>
        <w:rFonts w:hint="default"/>
      </w:rPr>
    </w:lvl>
    <w:lvl w:ilvl="7">
      <w:start w:val="1"/>
      <w:numFmt w:val="decimal"/>
      <w:lvlText w:val="(%3)%4.%5.%6.%7.%8."/>
      <w:lvlJc w:val="left"/>
      <w:pPr>
        <w:tabs>
          <w:tab w:val="num" w:pos="3119"/>
        </w:tabs>
        <w:ind w:left="3176" w:hanging="397"/>
      </w:pPr>
      <w:rPr>
        <w:rFonts w:hint="default"/>
      </w:rPr>
    </w:lvl>
    <w:lvl w:ilvl="8">
      <w:start w:val="1"/>
      <w:numFmt w:val="decimal"/>
      <w:lvlText w:val="(%3)%4.%5.%6.%7.%8.%9."/>
      <w:lvlJc w:val="left"/>
      <w:pPr>
        <w:tabs>
          <w:tab w:val="num" w:pos="3516"/>
        </w:tabs>
        <w:ind w:left="3573" w:hanging="397"/>
      </w:pPr>
      <w:rPr>
        <w:rFonts w:hint="default"/>
      </w:rPr>
    </w:lvl>
  </w:abstractNum>
  <w:abstractNum w:abstractNumId="19" w15:restartNumberingAfterBreak="0">
    <w:nsid w:val="617936FB"/>
    <w:multiLevelType w:val="hybridMultilevel"/>
    <w:tmpl w:val="EE0E5472"/>
    <w:lvl w:ilvl="0" w:tplc="074AE18A">
      <w:start w:val="1"/>
      <w:numFmt w:val="hebrew1"/>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6268727F"/>
    <w:multiLevelType w:val="hybridMultilevel"/>
    <w:tmpl w:val="21AE559C"/>
    <w:lvl w:ilvl="0" w:tplc="0C543798">
      <w:start w:val="1"/>
      <w:numFmt w:val="hebrew1"/>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65B059AA"/>
    <w:multiLevelType w:val="hybridMultilevel"/>
    <w:tmpl w:val="9A44B792"/>
    <w:lvl w:ilvl="0" w:tplc="26561456">
      <w:start w:val="1"/>
      <w:numFmt w:val="hebrew1"/>
      <w:lvlText w:val="%1 -"/>
      <w:lvlJc w:val="left"/>
      <w:pPr>
        <w:ind w:left="19" w:hanging="360"/>
      </w:pPr>
      <w:rPr>
        <w:rFonts w:cs="Times New Roman" w:hint="default"/>
      </w:rPr>
    </w:lvl>
    <w:lvl w:ilvl="1" w:tplc="04090019" w:tentative="1">
      <w:start w:val="1"/>
      <w:numFmt w:val="lowerLetter"/>
      <w:lvlText w:val="%2."/>
      <w:lvlJc w:val="left"/>
      <w:pPr>
        <w:ind w:left="739" w:hanging="360"/>
      </w:pPr>
      <w:rPr>
        <w:rFonts w:cs="Times New Roman"/>
      </w:rPr>
    </w:lvl>
    <w:lvl w:ilvl="2" w:tplc="0409001B" w:tentative="1">
      <w:start w:val="1"/>
      <w:numFmt w:val="lowerRoman"/>
      <w:lvlText w:val="%3."/>
      <w:lvlJc w:val="right"/>
      <w:pPr>
        <w:ind w:left="1459" w:hanging="180"/>
      </w:pPr>
      <w:rPr>
        <w:rFonts w:cs="Times New Roman"/>
      </w:rPr>
    </w:lvl>
    <w:lvl w:ilvl="3" w:tplc="0409000F" w:tentative="1">
      <w:start w:val="1"/>
      <w:numFmt w:val="decimal"/>
      <w:lvlText w:val="%4."/>
      <w:lvlJc w:val="left"/>
      <w:pPr>
        <w:ind w:left="2179" w:hanging="360"/>
      </w:pPr>
      <w:rPr>
        <w:rFonts w:cs="Times New Roman"/>
      </w:rPr>
    </w:lvl>
    <w:lvl w:ilvl="4" w:tplc="04090019" w:tentative="1">
      <w:start w:val="1"/>
      <w:numFmt w:val="lowerLetter"/>
      <w:lvlText w:val="%5."/>
      <w:lvlJc w:val="left"/>
      <w:pPr>
        <w:ind w:left="2899" w:hanging="360"/>
      </w:pPr>
      <w:rPr>
        <w:rFonts w:cs="Times New Roman"/>
      </w:rPr>
    </w:lvl>
    <w:lvl w:ilvl="5" w:tplc="0409001B" w:tentative="1">
      <w:start w:val="1"/>
      <w:numFmt w:val="lowerRoman"/>
      <w:lvlText w:val="%6."/>
      <w:lvlJc w:val="right"/>
      <w:pPr>
        <w:ind w:left="3619" w:hanging="180"/>
      </w:pPr>
      <w:rPr>
        <w:rFonts w:cs="Times New Roman"/>
      </w:rPr>
    </w:lvl>
    <w:lvl w:ilvl="6" w:tplc="0409000F" w:tentative="1">
      <w:start w:val="1"/>
      <w:numFmt w:val="decimal"/>
      <w:lvlText w:val="%7."/>
      <w:lvlJc w:val="left"/>
      <w:pPr>
        <w:ind w:left="4339" w:hanging="360"/>
      </w:pPr>
      <w:rPr>
        <w:rFonts w:cs="Times New Roman"/>
      </w:rPr>
    </w:lvl>
    <w:lvl w:ilvl="7" w:tplc="04090019" w:tentative="1">
      <w:start w:val="1"/>
      <w:numFmt w:val="lowerLetter"/>
      <w:lvlText w:val="%8."/>
      <w:lvlJc w:val="left"/>
      <w:pPr>
        <w:ind w:left="5059" w:hanging="360"/>
      </w:pPr>
      <w:rPr>
        <w:rFonts w:cs="Times New Roman"/>
      </w:rPr>
    </w:lvl>
    <w:lvl w:ilvl="8" w:tplc="0409001B" w:tentative="1">
      <w:start w:val="1"/>
      <w:numFmt w:val="lowerRoman"/>
      <w:lvlText w:val="%9."/>
      <w:lvlJc w:val="right"/>
      <w:pPr>
        <w:ind w:left="5779" w:hanging="180"/>
      </w:pPr>
      <w:rPr>
        <w:rFonts w:cs="Times New Roman"/>
      </w:rPr>
    </w:lvl>
  </w:abstractNum>
  <w:abstractNum w:abstractNumId="22" w15:restartNumberingAfterBreak="0">
    <w:nsid w:val="664D5B8B"/>
    <w:multiLevelType w:val="hybridMultilevel"/>
    <w:tmpl w:val="FB78DD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67E510DF"/>
    <w:multiLevelType w:val="multilevel"/>
    <w:tmpl w:val="B29E0AE8"/>
    <w:lvl w:ilvl="0">
      <w:start w:val="1"/>
      <w:numFmt w:val="hebrew1"/>
      <w:pStyle w:val="a0"/>
      <w:lvlText w:val="%1."/>
      <w:lvlJc w:val="left"/>
      <w:pPr>
        <w:tabs>
          <w:tab w:val="num" w:pos="360"/>
        </w:tabs>
        <w:ind w:left="360" w:hanging="360"/>
      </w:pPr>
      <w:rPr>
        <w:rFonts w:cs="Narkisim" w:hint="cs"/>
        <w:bCs/>
        <w:iCs w:val="0"/>
        <w:szCs w:val="24"/>
      </w:rPr>
    </w:lvl>
    <w:lvl w:ilvl="1">
      <w:start w:val="1"/>
      <w:numFmt w:val="hebrew1"/>
      <w:pStyle w:val="a1"/>
      <w:lvlText w:val="%2."/>
      <w:lvlJc w:val="left"/>
      <w:pPr>
        <w:tabs>
          <w:tab w:val="num" w:pos="794"/>
        </w:tabs>
        <w:ind w:left="397" w:hanging="397"/>
      </w:pPr>
      <w:rPr>
        <w:rFonts w:cs="Narkisim" w:hint="cs"/>
        <w:bCs/>
        <w:iCs w:val="0"/>
        <w:szCs w:val="24"/>
      </w:rPr>
    </w:lvl>
    <w:lvl w:ilvl="2">
      <w:start w:val="1"/>
      <w:numFmt w:val="decimal"/>
      <w:pStyle w:val="10"/>
      <w:lvlText w:val="(%3)"/>
      <w:lvlJc w:val="left"/>
      <w:pPr>
        <w:tabs>
          <w:tab w:val="num" w:pos="397"/>
        </w:tabs>
        <w:ind w:left="0" w:firstLine="0"/>
      </w:pPr>
      <w:rPr>
        <w:rFonts w:cs="Narkisim" w:hint="cs"/>
        <w:bCs/>
        <w:i/>
        <w:iCs w:val="0"/>
        <w:szCs w:val="22"/>
      </w:rPr>
    </w:lvl>
    <w:lvl w:ilvl="3">
      <w:start w:val="1"/>
      <w:numFmt w:val="hebrew1"/>
      <w:pStyle w:val="a2"/>
      <w:lvlText w:val="(%4)"/>
      <w:lvlJc w:val="left"/>
      <w:pPr>
        <w:tabs>
          <w:tab w:val="num" w:pos="397"/>
        </w:tabs>
        <w:ind w:left="0" w:firstLine="0"/>
      </w:pPr>
      <w:rPr>
        <w:rFonts w:hint="default"/>
        <w:bCs w:val="0"/>
        <w:iCs w:val="0"/>
        <w:szCs w:val="22"/>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69B6346A"/>
    <w:multiLevelType w:val="hybridMultilevel"/>
    <w:tmpl w:val="7C70491A"/>
    <w:lvl w:ilvl="0" w:tplc="FA7E540A">
      <w:start w:val="1"/>
      <w:numFmt w:val="hebrew1"/>
      <w:lvlText w:val="%1)"/>
      <w:lvlJc w:val="left"/>
      <w:pPr>
        <w:ind w:left="309" w:hanging="360"/>
      </w:pPr>
    </w:lvl>
    <w:lvl w:ilvl="1" w:tplc="04090019">
      <w:start w:val="1"/>
      <w:numFmt w:val="lowerLetter"/>
      <w:lvlText w:val="%2."/>
      <w:lvlJc w:val="left"/>
      <w:pPr>
        <w:ind w:left="1029" w:hanging="360"/>
      </w:pPr>
    </w:lvl>
    <w:lvl w:ilvl="2" w:tplc="0409001B">
      <w:start w:val="1"/>
      <w:numFmt w:val="lowerRoman"/>
      <w:lvlText w:val="%3."/>
      <w:lvlJc w:val="right"/>
      <w:pPr>
        <w:ind w:left="1749" w:hanging="180"/>
      </w:pPr>
    </w:lvl>
    <w:lvl w:ilvl="3" w:tplc="0409000F">
      <w:start w:val="1"/>
      <w:numFmt w:val="decimal"/>
      <w:lvlText w:val="%4."/>
      <w:lvlJc w:val="left"/>
      <w:pPr>
        <w:ind w:left="2469" w:hanging="360"/>
      </w:pPr>
    </w:lvl>
    <w:lvl w:ilvl="4" w:tplc="04090019">
      <w:start w:val="1"/>
      <w:numFmt w:val="lowerLetter"/>
      <w:lvlText w:val="%5."/>
      <w:lvlJc w:val="left"/>
      <w:pPr>
        <w:ind w:left="3189" w:hanging="360"/>
      </w:pPr>
    </w:lvl>
    <w:lvl w:ilvl="5" w:tplc="0409001B">
      <w:start w:val="1"/>
      <w:numFmt w:val="lowerRoman"/>
      <w:lvlText w:val="%6."/>
      <w:lvlJc w:val="right"/>
      <w:pPr>
        <w:ind w:left="3909" w:hanging="180"/>
      </w:pPr>
    </w:lvl>
    <w:lvl w:ilvl="6" w:tplc="0409000F">
      <w:start w:val="1"/>
      <w:numFmt w:val="decimal"/>
      <w:lvlText w:val="%7."/>
      <w:lvlJc w:val="left"/>
      <w:pPr>
        <w:ind w:left="4629" w:hanging="360"/>
      </w:pPr>
    </w:lvl>
    <w:lvl w:ilvl="7" w:tplc="04090019">
      <w:start w:val="1"/>
      <w:numFmt w:val="lowerLetter"/>
      <w:lvlText w:val="%8."/>
      <w:lvlJc w:val="left"/>
      <w:pPr>
        <w:ind w:left="5349" w:hanging="360"/>
      </w:pPr>
    </w:lvl>
    <w:lvl w:ilvl="8" w:tplc="0409001B">
      <w:start w:val="1"/>
      <w:numFmt w:val="lowerRoman"/>
      <w:lvlText w:val="%9."/>
      <w:lvlJc w:val="right"/>
      <w:pPr>
        <w:ind w:left="6069" w:hanging="180"/>
      </w:pPr>
    </w:lvl>
  </w:abstractNum>
  <w:abstractNum w:abstractNumId="25" w15:restartNumberingAfterBreak="0">
    <w:nsid w:val="69BB7617"/>
    <w:multiLevelType w:val="hybridMultilevel"/>
    <w:tmpl w:val="310038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D358BF"/>
    <w:multiLevelType w:val="hybridMultilevel"/>
    <w:tmpl w:val="B4AEF068"/>
    <w:lvl w:ilvl="0" w:tplc="04090003">
      <w:start w:val="1"/>
      <w:numFmt w:val="bullet"/>
      <w:lvlText w:val="o"/>
      <w:lvlJc w:val="left"/>
      <w:pPr>
        <w:ind w:left="379" w:hanging="360"/>
      </w:pPr>
      <w:rPr>
        <w:rFonts w:ascii="Courier New" w:hAnsi="Courier New" w:hint="default"/>
      </w:rPr>
    </w:lvl>
    <w:lvl w:ilvl="1" w:tplc="04090003" w:tentative="1">
      <w:start w:val="1"/>
      <w:numFmt w:val="bullet"/>
      <w:lvlText w:val="o"/>
      <w:lvlJc w:val="left"/>
      <w:pPr>
        <w:ind w:left="1099" w:hanging="360"/>
      </w:pPr>
      <w:rPr>
        <w:rFonts w:ascii="Courier New" w:hAnsi="Courier New" w:hint="default"/>
      </w:rPr>
    </w:lvl>
    <w:lvl w:ilvl="2" w:tplc="04090005" w:tentative="1">
      <w:start w:val="1"/>
      <w:numFmt w:val="bullet"/>
      <w:lvlText w:val=""/>
      <w:lvlJc w:val="left"/>
      <w:pPr>
        <w:ind w:left="1819" w:hanging="360"/>
      </w:pPr>
      <w:rPr>
        <w:rFonts w:ascii="Wingdings" w:hAnsi="Wingdings" w:hint="default"/>
      </w:rPr>
    </w:lvl>
    <w:lvl w:ilvl="3" w:tplc="04090001" w:tentative="1">
      <w:start w:val="1"/>
      <w:numFmt w:val="bullet"/>
      <w:lvlText w:val=""/>
      <w:lvlJc w:val="left"/>
      <w:pPr>
        <w:ind w:left="2539" w:hanging="360"/>
      </w:pPr>
      <w:rPr>
        <w:rFonts w:ascii="Symbol" w:hAnsi="Symbol" w:hint="default"/>
      </w:rPr>
    </w:lvl>
    <w:lvl w:ilvl="4" w:tplc="04090003" w:tentative="1">
      <w:start w:val="1"/>
      <w:numFmt w:val="bullet"/>
      <w:lvlText w:val="o"/>
      <w:lvlJc w:val="left"/>
      <w:pPr>
        <w:ind w:left="3259" w:hanging="360"/>
      </w:pPr>
      <w:rPr>
        <w:rFonts w:ascii="Courier New" w:hAnsi="Courier New" w:hint="default"/>
      </w:rPr>
    </w:lvl>
    <w:lvl w:ilvl="5" w:tplc="04090005" w:tentative="1">
      <w:start w:val="1"/>
      <w:numFmt w:val="bullet"/>
      <w:lvlText w:val=""/>
      <w:lvlJc w:val="left"/>
      <w:pPr>
        <w:ind w:left="3979" w:hanging="360"/>
      </w:pPr>
      <w:rPr>
        <w:rFonts w:ascii="Wingdings" w:hAnsi="Wingdings" w:hint="default"/>
      </w:rPr>
    </w:lvl>
    <w:lvl w:ilvl="6" w:tplc="04090001" w:tentative="1">
      <w:start w:val="1"/>
      <w:numFmt w:val="bullet"/>
      <w:lvlText w:val=""/>
      <w:lvlJc w:val="left"/>
      <w:pPr>
        <w:ind w:left="4699" w:hanging="360"/>
      </w:pPr>
      <w:rPr>
        <w:rFonts w:ascii="Symbol" w:hAnsi="Symbol" w:hint="default"/>
      </w:rPr>
    </w:lvl>
    <w:lvl w:ilvl="7" w:tplc="04090003" w:tentative="1">
      <w:start w:val="1"/>
      <w:numFmt w:val="bullet"/>
      <w:lvlText w:val="o"/>
      <w:lvlJc w:val="left"/>
      <w:pPr>
        <w:ind w:left="5419" w:hanging="360"/>
      </w:pPr>
      <w:rPr>
        <w:rFonts w:ascii="Courier New" w:hAnsi="Courier New" w:hint="default"/>
      </w:rPr>
    </w:lvl>
    <w:lvl w:ilvl="8" w:tplc="04090005" w:tentative="1">
      <w:start w:val="1"/>
      <w:numFmt w:val="bullet"/>
      <w:lvlText w:val=""/>
      <w:lvlJc w:val="left"/>
      <w:pPr>
        <w:ind w:left="6139" w:hanging="360"/>
      </w:pPr>
      <w:rPr>
        <w:rFonts w:ascii="Wingdings" w:hAnsi="Wingdings" w:hint="default"/>
      </w:rPr>
    </w:lvl>
  </w:abstractNum>
  <w:abstractNum w:abstractNumId="27" w15:restartNumberingAfterBreak="0">
    <w:nsid w:val="6CB11A54"/>
    <w:multiLevelType w:val="hybridMultilevel"/>
    <w:tmpl w:val="F88EE728"/>
    <w:lvl w:ilvl="0" w:tplc="A72E027E">
      <w:start w:val="1"/>
      <w:numFmt w:val="hebrew1"/>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73304D2D"/>
    <w:multiLevelType w:val="hybridMultilevel"/>
    <w:tmpl w:val="6200114E"/>
    <w:lvl w:ilvl="0" w:tplc="A800B9FA">
      <w:start w:val="1"/>
      <w:numFmt w:val="hebrew1"/>
      <w:lvlText w:val="%1."/>
      <w:lvlJc w:val="left"/>
      <w:pPr>
        <w:ind w:left="309" w:hanging="360"/>
      </w:pPr>
      <w:rPr>
        <w:rFonts w:hint="default"/>
      </w:rPr>
    </w:lvl>
    <w:lvl w:ilvl="1" w:tplc="04090019" w:tentative="1">
      <w:start w:val="1"/>
      <w:numFmt w:val="lowerLetter"/>
      <w:lvlText w:val="%2."/>
      <w:lvlJc w:val="left"/>
      <w:pPr>
        <w:ind w:left="1029" w:hanging="360"/>
      </w:pPr>
    </w:lvl>
    <w:lvl w:ilvl="2" w:tplc="0409001B" w:tentative="1">
      <w:start w:val="1"/>
      <w:numFmt w:val="lowerRoman"/>
      <w:lvlText w:val="%3."/>
      <w:lvlJc w:val="right"/>
      <w:pPr>
        <w:ind w:left="1749" w:hanging="180"/>
      </w:pPr>
    </w:lvl>
    <w:lvl w:ilvl="3" w:tplc="0409000F" w:tentative="1">
      <w:start w:val="1"/>
      <w:numFmt w:val="decimal"/>
      <w:lvlText w:val="%4."/>
      <w:lvlJc w:val="left"/>
      <w:pPr>
        <w:ind w:left="2469" w:hanging="360"/>
      </w:pPr>
    </w:lvl>
    <w:lvl w:ilvl="4" w:tplc="04090019" w:tentative="1">
      <w:start w:val="1"/>
      <w:numFmt w:val="lowerLetter"/>
      <w:lvlText w:val="%5."/>
      <w:lvlJc w:val="left"/>
      <w:pPr>
        <w:ind w:left="3189" w:hanging="360"/>
      </w:pPr>
    </w:lvl>
    <w:lvl w:ilvl="5" w:tplc="0409001B" w:tentative="1">
      <w:start w:val="1"/>
      <w:numFmt w:val="lowerRoman"/>
      <w:lvlText w:val="%6."/>
      <w:lvlJc w:val="right"/>
      <w:pPr>
        <w:ind w:left="3909" w:hanging="180"/>
      </w:pPr>
    </w:lvl>
    <w:lvl w:ilvl="6" w:tplc="0409000F" w:tentative="1">
      <w:start w:val="1"/>
      <w:numFmt w:val="decimal"/>
      <w:lvlText w:val="%7."/>
      <w:lvlJc w:val="left"/>
      <w:pPr>
        <w:ind w:left="4629" w:hanging="360"/>
      </w:pPr>
    </w:lvl>
    <w:lvl w:ilvl="7" w:tplc="04090019" w:tentative="1">
      <w:start w:val="1"/>
      <w:numFmt w:val="lowerLetter"/>
      <w:lvlText w:val="%8."/>
      <w:lvlJc w:val="left"/>
      <w:pPr>
        <w:ind w:left="5349" w:hanging="360"/>
      </w:pPr>
    </w:lvl>
    <w:lvl w:ilvl="8" w:tplc="0409001B" w:tentative="1">
      <w:start w:val="1"/>
      <w:numFmt w:val="lowerRoman"/>
      <w:lvlText w:val="%9."/>
      <w:lvlJc w:val="right"/>
      <w:pPr>
        <w:ind w:left="6069" w:hanging="180"/>
      </w:pPr>
    </w:lvl>
  </w:abstractNum>
  <w:abstractNum w:abstractNumId="29" w15:restartNumberingAfterBreak="0">
    <w:nsid w:val="73BA0A2C"/>
    <w:multiLevelType w:val="hybridMultilevel"/>
    <w:tmpl w:val="5572547C"/>
    <w:lvl w:ilvl="0" w:tplc="AA540DB6">
      <w:start w:val="1"/>
      <w:numFmt w:val="decimal"/>
      <w:lvlText w:val="%1."/>
      <w:lvlJc w:val="left"/>
      <w:pPr>
        <w:ind w:left="757" w:hanging="360"/>
      </w:pPr>
      <w:rPr>
        <w:rFonts w:cs="Times New Roman" w:hint="default"/>
      </w:rPr>
    </w:lvl>
    <w:lvl w:ilvl="1" w:tplc="04090019" w:tentative="1">
      <w:start w:val="1"/>
      <w:numFmt w:val="lowerLetter"/>
      <w:lvlText w:val="%2."/>
      <w:lvlJc w:val="left"/>
      <w:pPr>
        <w:ind w:left="1477" w:hanging="360"/>
      </w:pPr>
      <w:rPr>
        <w:rFonts w:cs="Times New Roman"/>
      </w:rPr>
    </w:lvl>
    <w:lvl w:ilvl="2" w:tplc="0409001B" w:tentative="1">
      <w:start w:val="1"/>
      <w:numFmt w:val="lowerRoman"/>
      <w:lvlText w:val="%3."/>
      <w:lvlJc w:val="right"/>
      <w:pPr>
        <w:ind w:left="2197" w:hanging="180"/>
      </w:pPr>
      <w:rPr>
        <w:rFonts w:cs="Times New Roman"/>
      </w:rPr>
    </w:lvl>
    <w:lvl w:ilvl="3" w:tplc="0409000F" w:tentative="1">
      <w:start w:val="1"/>
      <w:numFmt w:val="decimal"/>
      <w:lvlText w:val="%4."/>
      <w:lvlJc w:val="left"/>
      <w:pPr>
        <w:ind w:left="2917" w:hanging="360"/>
      </w:pPr>
      <w:rPr>
        <w:rFonts w:cs="Times New Roman"/>
      </w:rPr>
    </w:lvl>
    <w:lvl w:ilvl="4" w:tplc="04090019" w:tentative="1">
      <w:start w:val="1"/>
      <w:numFmt w:val="lowerLetter"/>
      <w:lvlText w:val="%5."/>
      <w:lvlJc w:val="left"/>
      <w:pPr>
        <w:ind w:left="3637" w:hanging="360"/>
      </w:pPr>
      <w:rPr>
        <w:rFonts w:cs="Times New Roman"/>
      </w:rPr>
    </w:lvl>
    <w:lvl w:ilvl="5" w:tplc="0409001B" w:tentative="1">
      <w:start w:val="1"/>
      <w:numFmt w:val="lowerRoman"/>
      <w:lvlText w:val="%6."/>
      <w:lvlJc w:val="right"/>
      <w:pPr>
        <w:ind w:left="4357" w:hanging="180"/>
      </w:pPr>
      <w:rPr>
        <w:rFonts w:cs="Times New Roman"/>
      </w:rPr>
    </w:lvl>
    <w:lvl w:ilvl="6" w:tplc="0409000F" w:tentative="1">
      <w:start w:val="1"/>
      <w:numFmt w:val="decimal"/>
      <w:lvlText w:val="%7."/>
      <w:lvlJc w:val="left"/>
      <w:pPr>
        <w:ind w:left="5077" w:hanging="360"/>
      </w:pPr>
      <w:rPr>
        <w:rFonts w:cs="Times New Roman"/>
      </w:rPr>
    </w:lvl>
    <w:lvl w:ilvl="7" w:tplc="04090019" w:tentative="1">
      <w:start w:val="1"/>
      <w:numFmt w:val="lowerLetter"/>
      <w:lvlText w:val="%8."/>
      <w:lvlJc w:val="left"/>
      <w:pPr>
        <w:ind w:left="5797" w:hanging="360"/>
      </w:pPr>
      <w:rPr>
        <w:rFonts w:cs="Times New Roman"/>
      </w:rPr>
    </w:lvl>
    <w:lvl w:ilvl="8" w:tplc="0409001B" w:tentative="1">
      <w:start w:val="1"/>
      <w:numFmt w:val="lowerRoman"/>
      <w:lvlText w:val="%9."/>
      <w:lvlJc w:val="right"/>
      <w:pPr>
        <w:ind w:left="6517" w:hanging="180"/>
      </w:pPr>
      <w:rPr>
        <w:rFonts w:cs="Times New Roman"/>
      </w:rPr>
    </w:lvl>
  </w:abstractNum>
  <w:abstractNum w:abstractNumId="30" w15:restartNumberingAfterBreak="0">
    <w:nsid w:val="74CF03B6"/>
    <w:multiLevelType w:val="hybridMultilevel"/>
    <w:tmpl w:val="F5AC7EA4"/>
    <w:lvl w:ilvl="0" w:tplc="28A211D2">
      <w:start w:val="1"/>
      <w:numFmt w:val="decimal"/>
      <w:lvlText w:val="%1."/>
      <w:lvlJc w:val="left"/>
      <w:pPr>
        <w:ind w:left="757" w:hanging="360"/>
      </w:pPr>
      <w:rPr>
        <w:rFonts w:cs="Times New Roman" w:hint="default"/>
      </w:rPr>
    </w:lvl>
    <w:lvl w:ilvl="1" w:tplc="04090019" w:tentative="1">
      <w:start w:val="1"/>
      <w:numFmt w:val="lowerLetter"/>
      <w:lvlText w:val="%2."/>
      <w:lvlJc w:val="left"/>
      <w:pPr>
        <w:ind w:left="1477" w:hanging="360"/>
      </w:pPr>
      <w:rPr>
        <w:rFonts w:cs="Times New Roman"/>
      </w:rPr>
    </w:lvl>
    <w:lvl w:ilvl="2" w:tplc="0409001B" w:tentative="1">
      <w:start w:val="1"/>
      <w:numFmt w:val="lowerRoman"/>
      <w:lvlText w:val="%3."/>
      <w:lvlJc w:val="right"/>
      <w:pPr>
        <w:ind w:left="2197" w:hanging="180"/>
      </w:pPr>
      <w:rPr>
        <w:rFonts w:cs="Times New Roman"/>
      </w:rPr>
    </w:lvl>
    <w:lvl w:ilvl="3" w:tplc="0409000F" w:tentative="1">
      <w:start w:val="1"/>
      <w:numFmt w:val="decimal"/>
      <w:lvlText w:val="%4."/>
      <w:lvlJc w:val="left"/>
      <w:pPr>
        <w:ind w:left="2917" w:hanging="360"/>
      </w:pPr>
      <w:rPr>
        <w:rFonts w:cs="Times New Roman"/>
      </w:rPr>
    </w:lvl>
    <w:lvl w:ilvl="4" w:tplc="04090019" w:tentative="1">
      <w:start w:val="1"/>
      <w:numFmt w:val="lowerLetter"/>
      <w:lvlText w:val="%5."/>
      <w:lvlJc w:val="left"/>
      <w:pPr>
        <w:ind w:left="3637" w:hanging="360"/>
      </w:pPr>
      <w:rPr>
        <w:rFonts w:cs="Times New Roman"/>
      </w:rPr>
    </w:lvl>
    <w:lvl w:ilvl="5" w:tplc="0409001B" w:tentative="1">
      <w:start w:val="1"/>
      <w:numFmt w:val="lowerRoman"/>
      <w:lvlText w:val="%6."/>
      <w:lvlJc w:val="right"/>
      <w:pPr>
        <w:ind w:left="4357" w:hanging="180"/>
      </w:pPr>
      <w:rPr>
        <w:rFonts w:cs="Times New Roman"/>
      </w:rPr>
    </w:lvl>
    <w:lvl w:ilvl="6" w:tplc="0409000F" w:tentative="1">
      <w:start w:val="1"/>
      <w:numFmt w:val="decimal"/>
      <w:lvlText w:val="%7."/>
      <w:lvlJc w:val="left"/>
      <w:pPr>
        <w:ind w:left="5077" w:hanging="360"/>
      </w:pPr>
      <w:rPr>
        <w:rFonts w:cs="Times New Roman"/>
      </w:rPr>
    </w:lvl>
    <w:lvl w:ilvl="7" w:tplc="04090019" w:tentative="1">
      <w:start w:val="1"/>
      <w:numFmt w:val="lowerLetter"/>
      <w:lvlText w:val="%8."/>
      <w:lvlJc w:val="left"/>
      <w:pPr>
        <w:ind w:left="5797" w:hanging="360"/>
      </w:pPr>
      <w:rPr>
        <w:rFonts w:cs="Times New Roman"/>
      </w:rPr>
    </w:lvl>
    <w:lvl w:ilvl="8" w:tplc="0409001B" w:tentative="1">
      <w:start w:val="1"/>
      <w:numFmt w:val="lowerRoman"/>
      <w:lvlText w:val="%9."/>
      <w:lvlJc w:val="right"/>
      <w:pPr>
        <w:ind w:left="6517" w:hanging="180"/>
      </w:pPr>
      <w:rPr>
        <w:rFonts w:cs="Times New Roman"/>
      </w:rPr>
    </w:lvl>
  </w:abstractNum>
  <w:abstractNum w:abstractNumId="31" w15:restartNumberingAfterBreak="0">
    <w:nsid w:val="7B302D42"/>
    <w:multiLevelType w:val="hybridMultilevel"/>
    <w:tmpl w:val="AF840FF4"/>
    <w:lvl w:ilvl="0" w:tplc="67F0BD3E">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490676455">
    <w:abstractNumId w:val="18"/>
  </w:num>
  <w:num w:numId="2" w16cid:durableId="729156363">
    <w:abstractNumId w:val="23"/>
  </w:num>
  <w:num w:numId="3" w16cid:durableId="1640187072">
    <w:abstractNumId w:val="12"/>
    <w:lvlOverride w:ilvl="0">
      <w:lvl w:ilvl="0">
        <w:start w:val="1"/>
        <w:numFmt w:val="decimal"/>
        <w:pStyle w:val="11"/>
        <w:lvlText w:val="%1."/>
        <w:lvlJc w:val="left"/>
        <w:pPr>
          <w:tabs>
            <w:tab w:val="num" w:pos="397"/>
          </w:tabs>
          <w:ind w:left="397" w:hanging="397"/>
        </w:pPr>
        <w:rPr>
          <w:rFonts w:hint="default"/>
        </w:rPr>
      </w:lvl>
    </w:lvlOverride>
    <w:lvlOverride w:ilvl="1">
      <w:lvl w:ilvl="1">
        <w:start w:val="1"/>
        <w:numFmt w:val="hebrew1"/>
        <w:lvlText w:val="(%2)"/>
        <w:lvlJc w:val="left"/>
        <w:pPr>
          <w:tabs>
            <w:tab w:val="num" w:pos="964"/>
          </w:tabs>
          <w:ind w:left="794" w:hanging="397"/>
        </w:pPr>
        <w:rPr>
          <w:rFonts w:hint="default"/>
        </w:rPr>
      </w:lvl>
    </w:lvlOverride>
    <w:lvlOverride w:ilvl="2">
      <w:lvl w:ilvl="2">
        <w:start w:val="1"/>
        <w:numFmt w:val="decimal"/>
        <w:lvlText w:val="(%3)"/>
        <w:lvlJc w:val="left"/>
        <w:pPr>
          <w:tabs>
            <w:tab w:val="num" w:pos="1361"/>
          </w:tabs>
          <w:ind w:left="1191" w:hanging="397"/>
        </w:pPr>
        <w:rPr>
          <w:rFonts w:hint="default"/>
        </w:rPr>
      </w:lvl>
    </w:lvlOverride>
    <w:lvlOverride w:ilvl="3">
      <w:lvl w:ilvl="3">
        <w:start w:val="1"/>
        <w:numFmt w:val="hebrew1"/>
        <w:lvlText w:val="(%4)"/>
        <w:lvlJc w:val="left"/>
        <w:pPr>
          <w:tabs>
            <w:tab w:val="num" w:pos="1758"/>
          </w:tabs>
          <w:ind w:left="1588" w:hanging="397"/>
        </w:pPr>
        <w:rPr>
          <w:rFonts w:hint="default"/>
        </w:rPr>
      </w:lvl>
    </w:lvlOverride>
    <w:lvlOverride w:ilvl="4">
      <w:lvl w:ilvl="4">
        <w:start w:val="1"/>
        <w:numFmt w:val="decimal"/>
        <w:lvlText w:val="%5."/>
        <w:lvlJc w:val="left"/>
        <w:pPr>
          <w:tabs>
            <w:tab w:val="num" w:pos="2155"/>
          </w:tabs>
          <w:ind w:left="1985" w:hanging="397"/>
        </w:pPr>
        <w:rPr>
          <w:rFonts w:hint="default"/>
        </w:rPr>
      </w:lvl>
    </w:lvlOverride>
    <w:lvlOverride w:ilvl="5">
      <w:lvl w:ilvl="5">
        <w:start w:val="1"/>
        <w:numFmt w:val="decimal"/>
        <w:lvlText w:val="%6."/>
        <w:lvlJc w:val="left"/>
        <w:pPr>
          <w:tabs>
            <w:tab w:val="num" w:pos="2552"/>
          </w:tabs>
          <w:ind w:left="2382" w:hanging="397"/>
        </w:pPr>
        <w:rPr>
          <w:rFonts w:hint="default"/>
        </w:rPr>
      </w:lvl>
    </w:lvlOverride>
    <w:lvlOverride w:ilvl="6">
      <w:lvl w:ilvl="6">
        <w:start w:val="1"/>
        <w:numFmt w:val="decimal"/>
        <w:lvlText w:val="%7."/>
        <w:lvlJc w:val="left"/>
        <w:pPr>
          <w:tabs>
            <w:tab w:val="num" w:pos="2949"/>
          </w:tabs>
          <w:ind w:left="2779" w:hanging="397"/>
        </w:pPr>
        <w:rPr>
          <w:rFonts w:hint="default"/>
        </w:rPr>
      </w:lvl>
    </w:lvlOverride>
    <w:lvlOverride w:ilvl="7">
      <w:lvl w:ilvl="7">
        <w:start w:val="1"/>
        <w:numFmt w:val="decimal"/>
        <w:lvlText w:val="%8."/>
        <w:lvlJc w:val="left"/>
        <w:pPr>
          <w:tabs>
            <w:tab w:val="num" w:pos="3346"/>
          </w:tabs>
          <w:ind w:left="3176" w:hanging="397"/>
        </w:pPr>
        <w:rPr>
          <w:rFonts w:hint="default"/>
        </w:rPr>
      </w:lvl>
    </w:lvlOverride>
    <w:lvlOverride w:ilvl="8">
      <w:lvl w:ilvl="8">
        <w:start w:val="1"/>
        <w:numFmt w:val="decimal"/>
        <w:lvlText w:val="%9."/>
        <w:lvlJc w:val="left"/>
        <w:pPr>
          <w:tabs>
            <w:tab w:val="num" w:pos="3743"/>
          </w:tabs>
          <w:ind w:left="3573" w:hanging="397"/>
        </w:pPr>
        <w:rPr>
          <w:rFonts w:hint="default"/>
        </w:rPr>
      </w:lvl>
    </w:lvlOverride>
  </w:num>
  <w:num w:numId="4" w16cid:durableId="8063788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038369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0315177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60500618">
    <w:abstractNumId w:val="12"/>
    <w:lvlOverride w:ilvl="0">
      <w:lvl w:ilvl="0">
        <w:start w:val="1"/>
        <w:numFmt w:val="decimal"/>
        <w:pStyle w:val="11"/>
        <w:lvlText w:val="%1."/>
        <w:lvlJc w:val="left"/>
        <w:pPr>
          <w:tabs>
            <w:tab w:val="num" w:pos="567"/>
          </w:tabs>
          <w:ind w:left="567" w:hanging="567"/>
        </w:pPr>
      </w:lvl>
    </w:lvlOverride>
    <w:lvlOverride w:ilvl="1">
      <w:lvl w:ilvl="1">
        <w:start w:val="1"/>
        <w:numFmt w:val="hebrew1"/>
        <w:lvlText w:val="(%2)"/>
        <w:lvlJc w:val="left"/>
        <w:pPr>
          <w:tabs>
            <w:tab w:val="num" w:pos="1134"/>
          </w:tabs>
          <w:ind w:left="1134" w:hanging="567"/>
        </w:pPr>
      </w:lvl>
    </w:lvlOverride>
    <w:lvlOverride w:ilvl="2">
      <w:lvl w:ilvl="2">
        <w:start w:val="1"/>
        <w:numFmt w:val="decimal"/>
        <w:lvlText w:val="(%3)"/>
        <w:lvlJc w:val="left"/>
        <w:pPr>
          <w:tabs>
            <w:tab w:val="num" w:pos="1701"/>
          </w:tabs>
          <w:ind w:left="1701" w:hanging="567"/>
        </w:pPr>
      </w:lvl>
    </w:lvlOverride>
    <w:lvlOverride w:ilvl="3">
      <w:lvl w:ilvl="3">
        <w:start w:val="1"/>
        <w:numFmt w:val="hebrew1"/>
        <w:lvlText w:val="(%4)"/>
        <w:lvlJc w:val="left"/>
        <w:pPr>
          <w:tabs>
            <w:tab w:val="num" w:pos="2268"/>
          </w:tabs>
          <w:ind w:left="2268" w:hanging="567"/>
        </w:pPr>
      </w:lvl>
    </w:lvlOverride>
    <w:lvlOverride w:ilvl="4">
      <w:lvl w:ilvl="4">
        <w:start w:val="1"/>
        <w:numFmt w:val="decimal"/>
        <w:lvlText w:val="%5."/>
        <w:lvlJc w:val="left"/>
        <w:pPr>
          <w:tabs>
            <w:tab w:val="num" w:pos="2835"/>
          </w:tabs>
          <w:ind w:left="2835" w:hanging="567"/>
        </w:pPr>
      </w:lvl>
    </w:lvlOverride>
    <w:lvlOverride w:ilvl="5">
      <w:lvl w:ilvl="5">
        <w:start w:val="1"/>
        <w:numFmt w:val="decimal"/>
        <w:lvlText w:val="%6."/>
        <w:lvlJc w:val="left"/>
        <w:pPr>
          <w:tabs>
            <w:tab w:val="num" w:pos="3402"/>
          </w:tabs>
          <w:ind w:left="3402" w:hanging="567"/>
        </w:pPr>
      </w:lvl>
    </w:lvlOverride>
    <w:lvlOverride w:ilvl="6">
      <w:lvl w:ilvl="6">
        <w:start w:val="1"/>
        <w:numFmt w:val="decimal"/>
        <w:lvlText w:val="%7."/>
        <w:lvlJc w:val="left"/>
        <w:pPr>
          <w:tabs>
            <w:tab w:val="num" w:pos="3969"/>
          </w:tabs>
          <w:ind w:left="3969" w:hanging="567"/>
        </w:pPr>
      </w:lvl>
    </w:lvlOverride>
    <w:lvlOverride w:ilvl="7">
      <w:lvl w:ilvl="7">
        <w:start w:val="1"/>
        <w:numFmt w:val="decimal"/>
        <w:lvlText w:val="%8."/>
        <w:lvlJc w:val="left"/>
        <w:pPr>
          <w:tabs>
            <w:tab w:val="num" w:pos="4536"/>
          </w:tabs>
          <w:ind w:left="4536" w:hanging="567"/>
        </w:pPr>
      </w:lvl>
    </w:lvlOverride>
    <w:lvlOverride w:ilvl="8">
      <w:lvl w:ilvl="8">
        <w:start w:val="1"/>
        <w:numFmt w:val="decimal"/>
        <w:lvlText w:val="%9."/>
        <w:lvlJc w:val="left"/>
        <w:pPr>
          <w:tabs>
            <w:tab w:val="num" w:pos="5103"/>
          </w:tabs>
          <w:ind w:left="5103" w:hanging="567"/>
        </w:pPr>
      </w:lvl>
    </w:lvlOverride>
  </w:num>
  <w:num w:numId="8" w16cid:durableId="1447650767">
    <w:abstractNumId w:val="12"/>
    <w:lvlOverride w:ilvl="0">
      <w:lvl w:ilvl="0">
        <w:start w:val="1"/>
        <w:numFmt w:val="decimal"/>
        <w:pStyle w:val="11"/>
        <w:lvlText w:val="%1."/>
        <w:lvlJc w:val="left"/>
        <w:pPr>
          <w:tabs>
            <w:tab w:val="num" w:pos="567"/>
          </w:tabs>
          <w:ind w:left="567" w:hanging="567"/>
        </w:pPr>
      </w:lvl>
    </w:lvlOverride>
    <w:lvlOverride w:ilvl="1">
      <w:lvl w:ilvl="1">
        <w:start w:val="1"/>
        <w:numFmt w:val="hebrew1"/>
        <w:lvlText w:val="(%2)"/>
        <w:lvlJc w:val="left"/>
        <w:pPr>
          <w:tabs>
            <w:tab w:val="num" w:pos="1134"/>
          </w:tabs>
          <w:ind w:left="1134" w:hanging="567"/>
        </w:pPr>
      </w:lvl>
    </w:lvlOverride>
    <w:lvlOverride w:ilvl="2">
      <w:lvl w:ilvl="2">
        <w:start w:val="1"/>
        <w:numFmt w:val="decimal"/>
        <w:lvlText w:val="(%3)"/>
        <w:lvlJc w:val="left"/>
        <w:pPr>
          <w:tabs>
            <w:tab w:val="num" w:pos="1701"/>
          </w:tabs>
          <w:ind w:left="1701" w:hanging="567"/>
        </w:pPr>
      </w:lvl>
    </w:lvlOverride>
    <w:lvlOverride w:ilvl="3">
      <w:lvl w:ilvl="3">
        <w:start w:val="1"/>
        <w:numFmt w:val="hebrew1"/>
        <w:lvlText w:val="(%4)"/>
        <w:lvlJc w:val="left"/>
        <w:pPr>
          <w:tabs>
            <w:tab w:val="num" w:pos="2268"/>
          </w:tabs>
          <w:ind w:left="2268" w:hanging="567"/>
        </w:pPr>
      </w:lvl>
    </w:lvlOverride>
    <w:lvlOverride w:ilvl="4">
      <w:lvl w:ilvl="4">
        <w:start w:val="1"/>
        <w:numFmt w:val="decimal"/>
        <w:lvlText w:val="%5."/>
        <w:lvlJc w:val="left"/>
        <w:pPr>
          <w:tabs>
            <w:tab w:val="num" w:pos="2835"/>
          </w:tabs>
          <w:ind w:left="2835" w:hanging="567"/>
        </w:pPr>
      </w:lvl>
    </w:lvlOverride>
    <w:lvlOverride w:ilvl="5">
      <w:lvl w:ilvl="5">
        <w:start w:val="1"/>
        <w:numFmt w:val="decimal"/>
        <w:lvlText w:val="%6."/>
        <w:lvlJc w:val="left"/>
        <w:pPr>
          <w:tabs>
            <w:tab w:val="num" w:pos="3402"/>
          </w:tabs>
          <w:ind w:left="3402" w:hanging="567"/>
        </w:pPr>
      </w:lvl>
    </w:lvlOverride>
    <w:lvlOverride w:ilvl="6">
      <w:lvl w:ilvl="6">
        <w:start w:val="1"/>
        <w:numFmt w:val="decimal"/>
        <w:lvlText w:val="%7."/>
        <w:lvlJc w:val="left"/>
        <w:pPr>
          <w:tabs>
            <w:tab w:val="num" w:pos="3969"/>
          </w:tabs>
          <w:ind w:left="3969" w:hanging="567"/>
        </w:pPr>
      </w:lvl>
    </w:lvlOverride>
    <w:lvlOverride w:ilvl="7">
      <w:lvl w:ilvl="7">
        <w:start w:val="1"/>
        <w:numFmt w:val="decimal"/>
        <w:lvlText w:val="%8."/>
        <w:lvlJc w:val="left"/>
        <w:pPr>
          <w:tabs>
            <w:tab w:val="num" w:pos="4536"/>
          </w:tabs>
          <w:ind w:left="4536" w:hanging="567"/>
        </w:pPr>
      </w:lvl>
    </w:lvlOverride>
    <w:lvlOverride w:ilvl="8">
      <w:lvl w:ilvl="8">
        <w:start w:val="1"/>
        <w:numFmt w:val="decimal"/>
        <w:lvlText w:val="%9."/>
        <w:lvlJc w:val="left"/>
        <w:pPr>
          <w:tabs>
            <w:tab w:val="num" w:pos="5103"/>
          </w:tabs>
          <w:ind w:left="5103" w:hanging="567"/>
        </w:pPr>
      </w:lvl>
    </w:lvlOverride>
  </w:num>
  <w:num w:numId="9" w16cid:durableId="15047381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6354988">
    <w:abstractNumId w:val="12"/>
    <w:lvlOverride w:ilvl="0">
      <w:lvl w:ilvl="0">
        <w:start w:val="1"/>
        <w:numFmt w:val="decimal"/>
        <w:pStyle w:val="11"/>
        <w:lvlText w:val="%1."/>
        <w:lvlJc w:val="left"/>
        <w:pPr>
          <w:tabs>
            <w:tab w:val="num" w:pos="567"/>
          </w:tabs>
          <w:ind w:left="567" w:hanging="567"/>
        </w:pPr>
      </w:lvl>
    </w:lvlOverride>
    <w:lvlOverride w:ilvl="1">
      <w:lvl w:ilvl="1">
        <w:start w:val="1"/>
        <w:numFmt w:val="hebrew1"/>
        <w:lvlText w:val="(%2)"/>
        <w:lvlJc w:val="left"/>
        <w:pPr>
          <w:tabs>
            <w:tab w:val="num" w:pos="1134"/>
          </w:tabs>
          <w:ind w:left="1134" w:hanging="567"/>
        </w:pPr>
      </w:lvl>
    </w:lvlOverride>
    <w:lvlOverride w:ilvl="2">
      <w:lvl w:ilvl="2">
        <w:start w:val="1"/>
        <w:numFmt w:val="decimal"/>
        <w:lvlText w:val="(%3)"/>
        <w:lvlJc w:val="left"/>
        <w:pPr>
          <w:tabs>
            <w:tab w:val="num" w:pos="1701"/>
          </w:tabs>
          <w:ind w:left="1701" w:hanging="567"/>
        </w:pPr>
      </w:lvl>
    </w:lvlOverride>
    <w:lvlOverride w:ilvl="3">
      <w:lvl w:ilvl="3">
        <w:start w:val="1"/>
        <w:numFmt w:val="hebrew1"/>
        <w:lvlText w:val="(%4)"/>
        <w:lvlJc w:val="left"/>
        <w:pPr>
          <w:tabs>
            <w:tab w:val="num" w:pos="2268"/>
          </w:tabs>
          <w:ind w:left="2268" w:hanging="567"/>
        </w:pPr>
      </w:lvl>
    </w:lvlOverride>
    <w:lvlOverride w:ilvl="4">
      <w:lvl w:ilvl="4">
        <w:start w:val="1"/>
        <w:numFmt w:val="decimal"/>
        <w:lvlText w:val="%5."/>
        <w:lvlJc w:val="left"/>
        <w:pPr>
          <w:tabs>
            <w:tab w:val="num" w:pos="2835"/>
          </w:tabs>
          <w:ind w:left="2835" w:hanging="567"/>
        </w:pPr>
      </w:lvl>
    </w:lvlOverride>
    <w:lvlOverride w:ilvl="5">
      <w:lvl w:ilvl="5">
        <w:start w:val="1"/>
        <w:numFmt w:val="decimal"/>
        <w:lvlText w:val="%6."/>
        <w:lvlJc w:val="left"/>
        <w:pPr>
          <w:tabs>
            <w:tab w:val="num" w:pos="3402"/>
          </w:tabs>
          <w:ind w:left="3402" w:hanging="567"/>
        </w:pPr>
      </w:lvl>
    </w:lvlOverride>
    <w:lvlOverride w:ilvl="6">
      <w:lvl w:ilvl="6">
        <w:start w:val="1"/>
        <w:numFmt w:val="decimal"/>
        <w:lvlText w:val="%7."/>
        <w:lvlJc w:val="left"/>
        <w:pPr>
          <w:tabs>
            <w:tab w:val="num" w:pos="3969"/>
          </w:tabs>
          <w:ind w:left="3969" w:hanging="567"/>
        </w:pPr>
      </w:lvl>
    </w:lvlOverride>
    <w:lvlOverride w:ilvl="7">
      <w:lvl w:ilvl="7">
        <w:start w:val="1"/>
        <w:numFmt w:val="decimal"/>
        <w:lvlText w:val="%8."/>
        <w:lvlJc w:val="left"/>
        <w:pPr>
          <w:tabs>
            <w:tab w:val="num" w:pos="4536"/>
          </w:tabs>
          <w:ind w:left="4536" w:hanging="567"/>
        </w:pPr>
      </w:lvl>
    </w:lvlOverride>
    <w:lvlOverride w:ilvl="8">
      <w:lvl w:ilvl="8">
        <w:start w:val="1"/>
        <w:numFmt w:val="decimal"/>
        <w:lvlText w:val="%9."/>
        <w:lvlJc w:val="left"/>
        <w:pPr>
          <w:tabs>
            <w:tab w:val="num" w:pos="5103"/>
          </w:tabs>
          <w:ind w:left="5103" w:hanging="567"/>
        </w:pPr>
      </w:lvl>
    </w:lvlOverride>
  </w:num>
  <w:num w:numId="11" w16cid:durableId="17338486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02689814">
    <w:abstractNumId w:val="7"/>
  </w:num>
  <w:num w:numId="13" w16cid:durableId="96488846">
    <w:abstractNumId w:val="23"/>
    <w:lvlOverride w:ilvl="0">
      <w:lvl w:ilvl="0">
        <w:start w:val="1"/>
        <w:numFmt w:val="hebrew1"/>
        <w:pStyle w:val="a0"/>
        <w:lvlText w:val="%1."/>
        <w:lvlJc w:val="left"/>
        <w:pPr>
          <w:tabs>
            <w:tab w:val="num" w:pos="360"/>
          </w:tabs>
          <w:ind w:left="360" w:hanging="360"/>
        </w:pPr>
        <w:rPr>
          <w:rFonts w:cs="Narkisim" w:hint="cs"/>
          <w:bCs/>
          <w:iCs w:val="0"/>
          <w:szCs w:val="24"/>
        </w:rPr>
      </w:lvl>
    </w:lvlOverride>
    <w:lvlOverride w:ilvl="1">
      <w:lvl w:ilvl="1">
        <w:start w:val="1"/>
        <w:numFmt w:val="hebrew1"/>
        <w:pStyle w:val="a1"/>
        <w:lvlText w:val="%2."/>
        <w:lvlJc w:val="left"/>
        <w:pPr>
          <w:tabs>
            <w:tab w:val="num" w:pos="794"/>
          </w:tabs>
          <w:ind w:left="397" w:hanging="397"/>
        </w:pPr>
        <w:rPr>
          <w:rFonts w:cs="Narkisim" w:hint="cs"/>
          <w:bCs/>
          <w:iCs w:val="0"/>
          <w:szCs w:val="24"/>
        </w:rPr>
      </w:lvl>
    </w:lvlOverride>
    <w:lvlOverride w:ilvl="2">
      <w:lvl w:ilvl="2">
        <w:start w:val="1"/>
        <w:numFmt w:val="decimal"/>
        <w:pStyle w:val="10"/>
        <w:lvlText w:val="(%3)"/>
        <w:lvlJc w:val="left"/>
        <w:pPr>
          <w:tabs>
            <w:tab w:val="num" w:pos="397"/>
          </w:tabs>
          <w:ind w:left="0" w:firstLine="0"/>
        </w:pPr>
        <w:rPr>
          <w:rFonts w:cs="Narkisim" w:hint="cs"/>
          <w:bCs/>
          <w:i/>
          <w:iCs w:val="0"/>
          <w:szCs w:val="22"/>
        </w:rPr>
      </w:lvl>
    </w:lvlOverride>
    <w:lvlOverride w:ilvl="3">
      <w:lvl w:ilvl="3">
        <w:start w:val="1"/>
        <w:numFmt w:val="hebrew1"/>
        <w:pStyle w:val="a2"/>
        <w:lvlText w:val="(%4)"/>
        <w:lvlJc w:val="left"/>
        <w:pPr>
          <w:tabs>
            <w:tab w:val="num" w:pos="397"/>
          </w:tabs>
          <w:ind w:left="0" w:firstLine="0"/>
        </w:pPr>
        <w:rPr>
          <w:rFonts w:cs="Narkisim" w:hint="cs"/>
          <w:bCs/>
          <w:iCs/>
          <w:szCs w:val="18"/>
        </w:rPr>
      </w:lvl>
    </w:lvlOverride>
    <w:lvlOverride w:ilvl="4">
      <w:lvl w:ilvl="4">
        <w:start w:val="1"/>
        <w:numFmt w:val="lowerLetter"/>
        <w:lvlText w:val="(%5)"/>
        <w:lvlJc w:val="left"/>
        <w:pPr>
          <w:tabs>
            <w:tab w:val="num" w:pos="1800"/>
          </w:tabs>
          <w:ind w:left="1800"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14" w16cid:durableId="434793728">
    <w:abstractNumId w:val="23"/>
    <w:lvlOverride w:ilvl="0">
      <w:lvl w:ilvl="0">
        <w:start w:val="1"/>
        <w:numFmt w:val="hebrew1"/>
        <w:pStyle w:val="a0"/>
        <w:lvlText w:val="%1."/>
        <w:lvlJc w:val="left"/>
        <w:pPr>
          <w:tabs>
            <w:tab w:val="num" w:pos="360"/>
          </w:tabs>
          <w:ind w:left="360" w:hanging="360"/>
        </w:pPr>
        <w:rPr>
          <w:rFonts w:cs="Narkisim" w:hint="cs"/>
          <w:bCs/>
          <w:iCs w:val="0"/>
          <w:szCs w:val="24"/>
        </w:rPr>
      </w:lvl>
    </w:lvlOverride>
    <w:lvlOverride w:ilvl="1">
      <w:lvl w:ilvl="1">
        <w:start w:val="1"/>
        <w:numFmt w:val="hebrew1"/>
        <w:pStyle w:val="a1"/>
        <w:lvlText w:val="%2."/>
        <w:lvlJc w:val="left"/>
        <w:pPr>
          <w:tabs>
            <w:tab w:val="num" w:pos="794"/>
          </w:tabs>
          <w:ind w:left="397" w:hanging="397"/>
        </w:pPr>
        <w:rPr>
          <w:rFonts w:cs="Narkisim" w:hint="cs"/>
          <w:bCs/>
          <w:iCs w:val="0"/>
          <w:szCs w:val="24"/>
        </w:rPr>
      </w:lvl>
    </w:lvlOverride>
    <w:lvlOverride w:ilvl="2">
      <w:lvl w:ilvl="2">
        <w:start w:val="1"/>
        <w:numFmt w:val="decimal"/>
        <w:pStyle w:val="10"/>
        <w:lvlText w:val="(%3)"/>
        <w:lvlJc w:val="left"/>
        <w:pPr>
          <w:tabs>
            <w:tab w:val="num" w:pos="397"/>
          </w:tabs>
          <w:ind w:left="0" w:firstLine="0"/>
        </w:pPr>
        <w:rPr>
          <w:rFonts w:cs="Narkisim" w:hint="cs"/>
          <w:bCs/>
          <w:i/>
          <w:iCs w:val="0"/>
          <w:szCs w:val="22"/>
        </w:rPr>
      </w:lvl>
    </w:lvlOverride>
    <w:lvlOverride w:ilvl="3">
      <w:lvl w:ilvl="3">
        <w:start w:val="1"/>
        <w:numFmt w:val="hebrew1"/>
        <w:pStyle w:val="a2"/>
        <w:lvlText w:val="(%4)"/>
        <w:lvlJc w:val="left"/>
        <w:pPr>
          <w:tabs>
            <w:tab w:val="num" w:pos="397"/>
          </w:tabs>
          <w:ind w:left="0" w:firstLine="0"/>
        </w:pPr>
        <w:rPr>
          <w:rFonts w:hint="default"/>
          <w:bCs w:val="0"/>
          <w:iCs/>
          <w:szCs w:val="22"/>
        </w:rPr>
      </w:lvl>
    </w:lvlOverride>
    <w:lvlOverride w:ilvl="4">
      <w:lvl w:ilvl="4">
        <w:start w:val="1"/>
        <w:numFmt w:val="lowerLetter"/>
        <w:lvlText w:val="(%5)"/>
        <w:lvlJc w:val="left"/>
        <w:pPr>
          <w:tabs>
            <w:tab w:val="num" w:pos="1800"/>
          </w:tabs>
          <w:ind w:left="1800"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15" w16cid:durableId="2124300300">
    <w:abstractNumId w:val="9"/>
  </w:num>
  <w:num w:numId="16" w16cid:durableId="386878027">
    <w:abstractNumId w:val="3"/>
  </w:num>
  <w:num w:numId="17" w16cid:durableId="1098061121">
    <w:abstractNumId w:val="5"/>
  </w:num>
  <w:num w:numId="18" w16cid:durableId="174988750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10233582">
    <w:abstractNumId w:val="10"/>
  </w:num>
  <w:num w:numId="20" w16cid:durableId="201556779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480962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59376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10291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18479255">
    <w:abstractNumId w:val="21"/>
  </w:num>
  <w:num w:numId="25" w16cid:durableId="1439913613">
    <w:abstractNumId w:val="4"/>
  </w:num>
  <w:num w:numId="26" w16cid:durableId="1236696407">
    <w:abstractNumId w:val="26"/>
  </w:num>
  <w:num w:numId="27" w16cid:durableId="807165980">
    <w:abstractNumId w:val="2"/>
  </w:num>
  <w:num w:numId="28" w16cid:durableId="1524057609">
    <w:abstractNumId w:val="6"/>
  </w:num>
  <w:num w:numId="29" w16cid:durableId="1295216141">
    <w:abstractNumId w:val="8"/>
  </w:num>
  <w:num w:numId="30" w16cid:durableId="966663979">
    <w:abstractNumId w:val="11"/>
  </w:num>
  <w:num w:numId="31" w16cid:durableId="1754355282">
    <w:abstractNumId w:val="1"/>
  </w:num>
  <w:num w:numId="32" w16cid:durableId="217326246">
    <w:abstractNumId w:val="13"/>
  </w:num>
  <w:num w:numId="33" w16cid:durableId="371728887">
    <w:abstractNumId w:val="16"/>
  </w:num>
  <w:num w:numId="34" w16cid:durableId="1583100026">
    <w:abstractNumId w:val="30"/>
  </w:num>
  <w:num w:numId="35" w16cid:durableId="1114326515">
    <w:abstractNumId w:val="29"/>
  </w:num>
  <w:num w:numId="36" w16cid:durableId="344400692">
    <w:abstractNumId w:val="20"/>
  </w:num>
  <w:num w:numId="37" w16cid:durableId="14356174">
    <w:abstractNumId w:val="19"/>
  </w:num>
  <w:num w:numId="38" w16cid:durableId="20207888">
    <w:abstractNumId w:val="14"/>
  </w:num>
  <w:num w:numId="39" w16cid:durableId="1222443360">
    <w:abstractNumId w:val="28"/>
  </w:num>
  <w:num w:numId="40" w16cid:durableId="700399052">
    <w:abstractNumId w:val="25"/>
  </w:num>
  <w:num w:numId="41" w16cid:durableId="728655992">
    <w:abstractNumId w:val="15"/>
  </w:num>
  <w:num w:numId="42" w16cid:durableId="21465777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39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08B1"/>
    <w:rsid w:val="000041BA"/>
    <w:rsid w:val="00006421"/>
    <w:rsid w:val="00007AAC"/>
    <w:rsid w:val="00034543"/>
    <w:rsid w:val="00034783"/>
    <w:rsid w:val="0003570F"/>
    <w:rsid w:val="00040454"/>
    <w:rsid w:val="00043867"/>
    <w:rsid w:val="00046E1D"/>
    <w:rsid w:val="00047688"/>
    <w:rsid w:val="000503D0"/>
    <w:rsid w:val="00051A12"/>
    <w:rsid w:val="000538F0"/>
    <w:rsid w:val="0006281C"/>
    <w:rsid w:val="00064B74"/>
    <w:rsid w:val="000756E7"/>
    <w:rsid w:val="0008279B"/>
    <w:rsid w:val="00084BF4"/>
    <w:rsid w:val="00085AF7"/>
    <w:rsid w:val="000870FF"/>
    <w:rsid w:val="00091F34"/>
    <w:rsid w:val="00093990"/>
    <w:rsid w:val="00094DC3"/>
    <w:rsid w:val="00095B7B"/>
    <w:rsid w:val="000C0437"/>
    <w:rsid w:val="000C6ECB"/>
    <w:rsid w:val="000D4767"/>
    <w:rsid w:val="000D7569"/>
    <w:rsid w:val="000E0573"/>
    <w:rsid w:val="000E5E32"/>
    <w:rsid w:val="000F0BF4"/>
    <w:rsid w:val="000F17B2"/>
    <w:rsid w:val="000F3D3C"/>
    <w:rsid w:val="000F6784"/>
    <w:rsid w:val="00101A73"/>
    <w:rsid w:val="00103B67"/>
    <w:rsid w:val="00116081"/>
    <w:rsid w:val="00120352"/>
    <w:rsid w:val="00137A31"/>
    <w:rsid w:val="00141834"/>
    <w:rsid w:val="001463AE"/>
    <w:rsid w:val="00156D0A"/>
    <w:rsid w:val="0017301A"/>
    <w:rsid w:val="00185251"/>
    <w:rsid w:val="001A042C"/>
    <w:rsid w:val="001A7BB7"/>
    <w:rsid w:val="001B1197"/>
    <w:rsid w:val="001B4408"/>
    <w:rsid w:val="001C34F2"/>
    <w:rsid w:val="001D12C5"/>
    <w:rsid w:val="001D1878"/>
    <w:rsid w:val="001D2631"/>
    <w:rsid w:val="001D409B"/>
    <w:rsid w:val="001E0BC8"/>
    <w:rsid w:val="001E35DA"/>
    <w:rsid w:val="001E4D63"/>
    <w:rsid w:val="001E50C8"/>
    <w:rsid w:val="001E6DE0"/>
    <w:rsid w:val="001E75DA"/>
    <w:rsid w:val="001F2606"/>
    <w:rsid w:val="001F3BB4"/>
    <w:rsid w:val="001F7140"/>
    <w:rsid w:val="001F788E"/>
    <w:rsid w:val="00202CF6"/>
    <w:rsid w:val="00204DAE"/>
    <w:rsid w:val="00211084"/>
    <w:rsid w:val="00216BCC"/>
    <w:rsid w:val="00242AFA"/>
    <w:rsid w:val="002552DA"/>
    <w:rsid w:val="0026102F"/>
    <w:rsid w:val="00262175"/>
    <w:rsid w:val="00272B13"/>
    <w:rsid w:val="00281B05"/>
    <w:rsid w:val="002837B2"/>
    <w:rsid w:val="00285B8D"/>
    <w:rsid w:val="002863FB"/>
    <w:rsid w:val="002926A6"/>
    <w:rsid w:val="0029323C"/>
    <w:rsid w:val="00294958"/>
    <w:rsid w:val="002A5312"/>
    <w:rsid w:val="002C064F"/>
    <w:rsid w:val="002C2986"/>
    <w:rsid w:val="002C418D"/>
    <w:rsid w:val="002D7EDF"/>
    <w:rsid w:val="002F64B7"/>
    <w:rsid w:val="002F6A54"/>
    <w:rsid w:val="002F6D37"/>
    <w:rsid w:val="003005EB"/>
    <w:rsid w:val="003058E7"/>
    <w:rsid w:val="00324485"/>
    <w:rsid w:val="00327216"/>
    <w:rsid w:val="00331442"/>
    <w:rsid w:val="003343FF"/>
    <w:rsid w:val="00334D09"/>
    <w:rsid w:val="00336118"/>
    <w:rsid w:val="00336E53"/>
    <w:rsid w:val="00341D30"/>
    <w:rsid w:val="00343029"/>
    <w:rsid w:val="00351784"/>
    <w:rsid w:val="00352C29"/>
    <w:rsid w:val="00364DE9"/>
    <w:rsid w:val="003772D4"/>
    <w:rsid w:val="003832F1"/>
    <w:rsid w:val="00387082"/>
    <w:rsid w:val="00392FF0"/>
    <w:rsid w:val="003932FB"/>
    <w:rsid w:val="003950D0"/>
    <w:rsid w:val="003B1FF6"/>
    <w:rsid w:val="003B201F"/>
    <w:rsid w:val="003B2296"/>
    <w:rsid w:val="003B23D0"/>
    <w:rsid w:val="003B2EE9"/>
    <w:rsid w:val="003B310F"/>
    <w:rsid w:val="003B5A08"/>
    <w:rsid w:val="003C0790"/>
    <w:rsid w:val="003D06A1"/>
    <w:rsid w:val="003D0A52"/>
    <w:rsid w:val="003E5CC1"/>
    <w:rsid w:val="003E606D"/>
    <w:rsid w:val="003E6E03"/>
    <w:rsid w:val="003E7469"/>
    <w:rsid w:val="003F0FC0"/>
    <w:rsid w:val="004018D1"/>
    <w:rsid w:val="0040307C"/>
    <w:rsid w:val="004038B7"/>
    <w:rsid w:val="00403D72"/>
    <w:rsid w:val="004040C6"/>
    <w:rsid w:val="004071EC"/>
    <w:rsid w:val="00411BE3"/>
    <w:rsid w:val="00417C0C"/>
    <w:rsid w:val="00420DDA"/>
    <w:rsid w:val="00430A32"/>
    <w:rsid w:val="0043566E"/>
    <w:rsid w:val="00444DC3"/>
    <w:rsid w:val="004453FC"/>
    <w:rsid w:val="00445DE0"/>
    <w:rsid w:val="0044772F"/>
    <w:rsid w:val="004545AA"/>
    <w:rsid w:val="00460F4E"/>
    <w:rsid w:val="00465113"/>
    <w:rsid w:val="004728D8"/>
    <w:rsid w:val="00473506"/>
    <w:rsid w:val="00473811"/>
    <w:rsid w:val="004743AC"/>
    <w:rsid w:val="0047605D"/>
    <w:rsid w:val="00480712"/>
    <w:rsid w:val="00482C8E"/>
    <w:rsid w:val="00485BDF"/>
    <w:rsid w:val="00493D5A"/>
    <w:rsid w:val="004A70E1"/>
    <w:rsid w:val="004B2706"/>
    <w:rsid w:val="004B4BE7"/>
    <w:rsid w:val="004B5DE8"/>
    <w:rsid w:val="004B71CD"/>
    <w:rsid w:val="004C184D"/>
    <w:rsid w:val="004C1FB1"/>
    <w:rsid w:val="004D3D70"/>
    <w:rsid w:val="004D5C89"/>
    <w:rsid w:val="004D747B"/>
    <w:rsid w:val="004E46AC"/>
    <w:rsid w:val="0051147D"/>
    <w:rsid w:val="0051461D"/>
    <w:rsid w:val="00520671"/>
    <w:rsid w:val="00522BB3"/>
    <w:rsid w:val="0054217D"/>
    <w:rsid w:val="00542D5D"/>
    <w:rsid w:val="005452D2"/>
    <w:rsid w:val="00545FDA"/>
    <w:rsid w:val="00551E47"/>
    <w:rsid w:val="005554E9"/>
    <w:rsid w:val="005564F3"/>
    <w:rsid w:val="00560244"/>
    <w:rsid w:val="005605C5"/>
    <w:rsid w:val="00582096"/>
    <w:rsid w:val="00586381"/>
    <w:rsid w:val="00590966"/>
    <w:rsid w:val="005B35DD"/>
    <w:rsid w:val="005B7AD2"/>
    <w:rsid w:val="005C02ED"/>
    <w:rsid w:val="005D431F"/>
    <w:rsid w:val="005D687F"/>
    <w:rsid w:val="005D75FC"/>
    <w:rsid w:val="005D78D7"/>
    <w:rsid w:val="005F3092"/>
    <w:rsid w:val="005F793E"/>
    <w:rsid w:val="00601F55"/>
    <w:rsid w:val="006040E7"/>
    <w:rsid w:val="00604C82"/>
    <w:rsid w:val="00605ABB"/>
    <w:rsid w:val="00607FD1"/>
    <w:rsid w:val="006107D4"/>
    <w:rsid w:val="006108B1"/>
    <w:rsid w:val="006161A2"/>
    <w:rsid w:val="00621046"/>
    <w:rsid w:val="00631D02"/>
    <w:rsid w:val="00634576"/>
    <w:rsid w:val="00641C31"/>
    <w:rsid w:val="00644E42"/>
    <w:rsid w:val="0065626D"/>
    <w:rsid w:val="00661492"/>
    <w:rsid w:val="0066325E"/>
    <w:rsid w:val="006649F6"/>
    <w:rsid w:val="00664A01"/>
    <w:rsid w:val="00667226"/>
    <w:rsid w:val="00670A3C"/>
    <w:rsid w:val="00670A79"/>
    <w:rsid w:val="00692F56"/>
    <w:rsid w:val="0069354F"/>
    <w:rsid w:val="0069467D"/>
    <w:rsid w:val="006B66A4"/>
    <w:rsid w:val="006C5CEB"/>
    <w:rsid w:val="006C69A3"/>
    <w:rsid w:val="006D2102"/>
    <w:rsid w:val="006E0831"/>
    <w:rsid w:val="006E6421"/>
    <w:rsid w:val="006E6BBF"/>
    <w:rsid w:val="006E7140"/>
    <w:rsid w:val="006E7815"/>
    <w:rsid w:val="00700EFE"/>
    <w:rsid w:val="00702062"/>
    <w:rsid w:val="00716B42"/>
    <w:rsid w:val="00735864"/>
    <w:rsid w:val="00737350"/>
    <w:rsid w:val="00740D3F"/>
    <w:rsid w:val="00746D83"/>
    <w:rsid w:val="007533EC"/>
    <w:rsid w:val="007542D5"/>
    <w:rsid w:val="0075572F"/>
    <w:rsid w:val="007744E4"/>
    <w:rsid w:val="00776BD5"/>
    <w:rsid w:val="00781DAA"/>
    <w:rsid w:val="0078520A"/>
    <w:rsid w:val="00786BA0"/>
    <w:rsid w:val="007879F8"/>
    <w:rsid w:val="00792A5E"/>
    <w:rsid w:val="007A0A66"/>
    <w:rsid w:val="007A5E21"/>
    <w:rsid w:val="007B25A9"/>
    <w:rsid w:val="007B7104"/>
    <w:rsid w:val="007C0B59"/>
    <w:rsid w:val="007D3173"/>
    <w:rsid w:val="007D387A"/>
    <w:rsid w:val="007E18D1"/>
    <w:rsid w:val="007E3487"/>
    <w:rsid w:val="007E77A4"/>
    <w:rsid w:val="00800090"/>
    <w:rsid w:val="00806638"/>
    <w:rsid w:val="00806974"/>
    <w:rsid w:val="00817EE2"/>
    <w:rsid w:val="00823169"/>
    <w:rsid w:val="00833A02"/>
    <w:rsid w:val="00840C0F"/>
    <w:rsid w:val="00841F11"/>
    <w:rsid w:val="008429F3"/>
    <w:rsid w:val="00845750"/>
    <w:rsid w:val="00845771"/>
    <w:rsid w:val="0084694B"/>
    <w:rsid w:val="00857CED"/>
    <w:rsid w:val="008612C3"/>
    <w:rsid w:val="008807C9"/>
    <w:rsid w:val="00883EAA"/>
    <w:rsid w:val="008A683B"/>
    <w:rsid w:val="008B231C"/>
    <w:rsid w:val="008B3B0A"/>
    <w:rsid w:val="008B3BA1"/>
    <w:rsid w:val="008B65C3"/>
    <w:rsid w:val="008D4D2D"/>
    <w:rsid w:val="008E0598"/>
    <w:rsid w:val="008E160F"/>
    <w:rsid w:val="008E28A2"/>
    <w:rsid w:val="008E3AE5"/>
    <w:rsid w:val="008E5955"/>
    <w:rsid w:val="008F196C"/>
    <w:rsid w:val="008F52DB"/>
    <w:rsid w:val="009068C3"/>
    <w:rsid w:val="009160B2"/>
    <w:rsid w:val="0091623F"/>
    <w:rsid w:val="0092475A"/>
    <w:rsid w:val="00925E26"/>
    <w:rsid w:val="00927F20"/>
    <w:rsid w:val="00936F35"/>
    <w:rsid w:val="009403D8"/>
    <w:rsid w:val="00942CCB"/>
    <w:rsid w:val="009442B3"/>
    <w:rsid w:val="00947391"/>
    <w:rsid w:val="00951684"/>
    <w:rsid w:val="00953B31"/>
    <w:rsid w:val="009679A7"/>
    <w:rsid w:val="00990C07"/>
    <w:rsid w:val="00991136"/>
    <w:rsid w:val="009919E6"/>
    <w:rsid w:val="009A2ECE"/>
    <w:rsid w:val="009A6600"/>
    <w:rsid w:val="009B7441"/>
    <w:rsid w:val="009D23D6"/>
    <w:rsid w:val="009D2DC3"/>
    <w:rsid w:val="009D4012"/>
    <w:rsid w:val="009D49EB"/>
    <w:rsid w:val="009F2662"/>
    <w:rsid w:val="009F78AE"/>
    <w:rsid w:val="00A01635"/>
    <w:rsid w:val="00A15740"/>
    <w:rsid w:val="00A165F5"/>
    <w:rsid w:val="00A170BB"/>
    <w:rsid w:val="00A24623"/>
    <w:rsid w:val="00A31C25"/>
    <w:rsid w:val="00A34EAB"/>
    <w:rsid w:val="00A350AE"/>
    <w:rsid w:val="00A45DE2"/>
    <w:rsid w:val="00A521B3"/>
    <w:rsid w:val="00A73931"/>
    <w:rsid w:val="00A7506E"/>
    <w:rsid w:val="00A80FA2"/>
    <w:rsid w:val="00A826B5"/>
    <w:rsid w:val="00A830E2"/>
    <w:rsid w:val="00A87A7A"/>
    <w:rsid w:val="00A9715A"/>
    <w:rsid w:val="00A973D4"/>
    <w:rsid w:val="00A97D80"/>
    <w:rsid w:val="00AA2ACA"/>
    <w:rsid w:val="00AA39EB"/>
    <w:rsid w:val="00AA5CCA"/>
    <w:rsid w:val="00AB3990"/>
    <w:rsid w:val="00AC3C3B"/>
    <w:rsid w:val="00AC4944"/>
    <w:rsid w:val="00AC4B15"/>
    <w:rsid w:val="00AD16E9"/>
    <w:rsid w:val="00AD3F81"/>
    <w:rsid w:val="00AE0944"/>
    <w:rsid w:val="00AF7330"/>
    <w:rsid w:val="00B01BCF"/>
    <w:rsid w:val="00B10ACC"/>
    <w:rsid w:val="00B26FAB"/>
    <w:rsid w:val="00B27788"/>
    <w:rsid w:val="00B326C8"/>
    <w:rsid w:val="00B51F6A"/>
    <w:rsid w:val="00B54B71"/>
    <w:rsid w:val="00B61C86"/>
    <w:rsid w:val="00B629CF"/>
    <w:rsid w:val="00B65D4E"/>
    <w:rsid w:val="00B73653"/>
    <w:rsid w:val="00B74063"/>
    <w:rsid w:val="00B773EF"/>
    <w:rsid w:val="00B843D4"/>
    <w:rsid w:val="00B91EE4"/>
    <w:rsid w:val="00BB03C1"/>
    <w:rsid w:val="00BB1644"/>
    <w:rsid w:val="00BB7B01"/>
    <w:rsid w:val="00BC014B"/>
    <w:rsid w:val="00BC1FF3"/>
    <w:rsid w:val="00BC2954"/>
    <w:rsid w:val="00BC47E8"/>
    <w:rsid w:val="00BD18F7"/>
    <w:rsid w:val="00BE069E"/>
    <w:rsid w:val="00BE09F6"/>
    <w:rsid w:val="00BE19C6"/>
    <w:rsid w:val="00BE229D"/>
    <w:rsid w:val="00BF0077"/>
    <w:rsid w:val="00BF58F9"/>
    <w:rsid w:val="00BF5B84"/>
    <w:rsid w:val="00BF7C9F"/>
    <w:rsid w:val="00C06569"/>
    <w:rsid w:val="00C07E82"/>
    <w:rsid w:val="00C17BEA"/>
    <w:rsid w:val="00C208AC"/>
    <w:rsid w:val="00C23C19"/>
    <w:rsid w:val="00C35FD2"/>
    <w:rsid w:val="00C424A8"/>
    <w:rsid w:val="00C426B1"/>
    <w:rsid w:val="00C4472C"/>
    <w:rsid w:val="00C46F58"/>
    <w:rsid w:val="00C61598"/>
    <w:rsid w:val="00C72F3E"/>
    <w:rsid w:val="00C73B7F"/>
    <w:rsid w:val="00C75942"/>
    <w:rsid w:val="00C85A9B"/>
    <w:rsid w:val="00C8609C"/>
    <w:rsid w:val="00C9561E"/>
    <w:rsid w:val="00C957FA"/>
    <w:rsid w:val="00C97195"/>
    <w:rsid w:val="00CA5006"/>
    <w:rsid w:val="00CA5144"/>
    <w:rsid w:val="00CA5A9E"/>
    <w:rsid w:val="00CB4524"/>
    <w:rsid w:val="00CD1730"/>
    <w:rsid w:val="00CD3C23"/>
    <w:rsid w:val="00CD45E2"/>
    <w:rsid w:val="00CD70E7"/>
    <w:rsid w:val="00CE0A1B"/>
    <w:rsid w:val="00CE130C"/>
    <w:rsid w:val="00CE18E3"/>
    <w:rsid w:val="00CE3412"/>
    <w:rsid w:val="00D00792"/>
    <w:rsid w:val="00D01A98"/>
    <w:rsid w:val="00D02377"/>
    <w:rsid w:val="00D0611E"/>
    <w:rsid w:val="00D07092"/>
    <w:rsid w:val="00D1056A"/>
    <w:rsid w:val="00D1058F"/>
    <w:rsid w:val="00D116D2"/>
    <w:rsid w:val="00D14AD8"/>
    <w:rsid w:val="00D15A72"/>
    <w:rsid w:val="00D2669D"/>
    <w:rsid w:val="00D362E5"/>
    <w:rsid w:val="00D41648"/>
    <w:rsid w:val="00D4325A"/>
    <w:rsid w:val="00D535A3"/>
    <w:rsid w:val="00D55DBB"/>
    <w:rsid w:val="00D628BE"/>
    <w:rsid w:val="00D64383"/>
    <w:rsid w:val="00D65284"/>
    <w:rsid w:val="00D66067"/>
    <w:rsid w:val="00D66570"/>
    <w:rsid w:val="00D72C1C"/>
    <w:rsid w:val="00D732F4"/>
    <w:rsid w:val="00D77F78"/>
    <w:rsid w:val="00D93CE5"/>
    <w:rsid w:val="00D955B0"/>
    <w:rsid w:val="00DA2C8B"/>
    <w:rsid w:val="00DA3932"/>
    <w:rsid w:val="00DA4637"/>
    <w:rsid w:val="00DB27DE"/>
    <w:rsid w:val="00DB4BA9"/>
    <w:rsid w:val="00DB7CB8"/>
    <w:rsid w:val="00DC1A02"/>
    <w:rsid w:val="00DD0F11"/>
    <w:rsid w:val="00DD3B3B"/>
    <w:rsid w:val="00DE152D"/>
    <w:rsid w:val="00DE7442"/>
    <w:rsid w:val="00DF366C"/>
    <w:rsid w:val="00DF382A"/>
    <w:rsid w:val="00DF5596"/>
    <w:rsid w:val="00DF57C1"/>
    <w:rsid w:val="00DF580D"/>
    <w:rsid w:val="00E076E7"/>
    <w:rsid w:val="00E104C3"/>
    <w:rsid w:val="00E24346"/>
    <w:rsid w:val="00E261D1"/>
    <w:rsid w:val="00E2756A"/>
    <w:rsid w:val="00E3002C"/>
    <w:rsid w:val="00E311D4"/>
    <w:rsid w:val="00E43697"/>
    <w:rsid w:val="00E44068"/>
    <w:rsid w:val="00E478DE"/>
    <w:rsid w:val="00E508D3"/>
    <w:rsid w:val="00E526B9"/>
    <w:rsid w:val="00E54897"/>
    <w:rsid w:val="00E5534A"/>
    <w:rsid w:val="00E56E5C"/>
    <w:rsid w:val="00E71C48"/>
    <w:rsid w:val="00E74940"/>
    <w:rsid w:val="00E775C6"/>
    <w:rsid w:val="00E87671"/>
    <w:rsid w:val="00E9105D"/>
    <w:rsid w:val="00EA0A6F"/>
    <w:rsid w:val="00EA3027"/>
    <w:rsid w:val="00EB01A2"/>
    <w:rsid w:val="00EB26A9"/>
    <w:rsid w:val="00EB36FE"/>
    <w:rsid w:val="00EB5817"/>
    <w:rsid w:val="00EB67F3"/>
    <w:rsid w:val="00EC54DB"/>
    <w:rsid w:val="00EC5CFC"/>
    <w:rsid w:val="00ED06B8"/>
    <w:rsid w:val="00ED0D18"/>
    <w:rsid w:val="00ED1FEB"/>
    <w:rsid w:val="00ED4071"/>
    <w:rsid w:val="00ED540D"/>
    <w:rsid w:val="00EE1DB1"/>
    <w:rsid w:val="00EE229D"/>
    <w:rsid w:val="00F01359"/>
    <w:rsid w:val="00F11E31"/>
    <w:rsid w:val="00F12195"/>
    <w:rsid w:val="00F12C84"/>
    <w:rsid w:val="00F15DE6"/>
    <w:rsid w:val="00F24E6B"/>
    <w:rsid w:val="00F30753"/>
    <w:rsid w:val="00F314BC"/>
    <w:rsid w:val="00F330A1"/>
    <w:rsid w:val="00F35967"/>
    <w:rsid w:val="00F4312B"/>
    <w:rsid w:val="00F43858"/>
    <w:rsid w:val="00F47488"/>
    <w:rsid w:val="00F55B70"/>
    <w:rsid w:val="00F56183"/>
    <w:rsid w:val="00F56D6F"/>
    <w:rsid w:val="00F6004F"/>
    <w:rsid w:val="00F8009D"/>
    <w:rsid w:val="00F80653"/>
    <w:rsid w:val="00FA0A50"/>
    <w:rsid w:val="00FA17CD"/>
    <w:rsid w:val="00FA1A5E"/>
    <w:rsid w:val="00FA1DAB"/>
    <w:rsid w:val="00FA2C9C"/>
    <w:rsid w:val="00FA4319"/>
    <w:rsid w:val="00FA6F6C"/>
    <w:rsid w:val="00FB09BF"/>
    <w:rsid w:val="00FB41FE"/>
    <w:rsid w:val="00FB778A"/>
    <w:rsid w:val="00FC2886"/>
    <w:rsid w:val="00FC3BF7"/>
    <w:rsid w:val="00FC6634"/>
    <w:rsid w:val="00FD1376"/>
    <w:rsid w:val="00FD4FCC"/>
    <w:rsid w:val="00FD51F2"/>
    <w:rsid w:val="00FD7825"/>
    <w:rsid w:val="00FE3260"/>
    <w:rsid w:val="00FE35D5"/>
    <w:rsid w:val="00FF1CAC"/>
    <w:rsid w:val="00FF29F1"/>
    <w:rsid w:val="00FF2B1F"/>
    <w:rsid w:val="00FF4762"/>
    <w:rsid w:val="00FF7C2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928AD3"/>
  <w15:docId w15:val="{D15FD347-9F26-4AD1-ACE4-7C5339C5A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Miriam"/>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65626D"/>
    <w:pPr>
      <w:bidi/>
      <w:jc w:val="both"/>
    </w:pPr>
    <w:rPr>
      <w:rFonts w:cs="FrankRuehl"/>
      <w:sz w:val="22"/>
      <w:szCs w:val="28"/>
    </w:rPr>
  </w:style>
  <w:style w:type="paragraph" w:styleId="2">
    <w:name w:val="heading 2"/>
    <w:basedOn w:val="a3"/>
    <w:link w:val="20"/>
    <w:uiPriority w:val="9"/>
    <w:qFormat/>
    <w:rsid w:val="001F3BB4"/>
    <w:pPr>
      <w:bidi w:val="0"/>
      <w:spacing w:before="100" w:beforeAutospacing="1" w:after="100" w:afterAutospacing="1"/>
      <w:jc w:val="left"/>
      <w:outlineLvl w:val="1"/>
    </w:pPr>
    <w:rPr>
      <w:rFonts w:eastAsia="Times New Roman" w:cs="Times New Roman"/>
      <w:b/>
      <w:bCs/>
      <w:sz w:val="50"/>
      <w:szCs w:val="50"/>
    </w:rPr>
  </w:style>
  <w:style w:type="paragraph" w:styleId="5">
    <w:name w:val="heading 5"/>
    <w:basedOn w:val="a3"/>
    <w:next w:val="a3"/>
    <w:link w:val="50"/>
    <w:uiPriority w:val="9"/>
    <w:semiHidden/>
    <w:unhideWhenUsed/>
    <w:qFormat/>
    <w:rsid w:val="00E2756A"/>
    <w:pPr>
      <w:keepNext/>
      <w:keepLines/>
      <w:spacing w:before="200"/>
      <w:outlineLvl w:val="4"/>
    </w:pPr>
    <w:rPr>
      <w:rFonts w:asciiTheme="majorHAnsi" w:eastAsiaTheme="majorEastAsia" w:hAnsiTheme="majorHAnsi" w:cstheme="majorBidi"/>
      <w:color w:val="243F60" w:themeColor="accent1" w:themeShade="7F"/>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50">
    <w:name w:val="כותרת 5 תו"/>
    <w:basedOn w:val="a4"/>
    <w:link w:val="5"/>
    <w:uiPriority w:val="9"/>
    <w:semiHidden/>
    <w:rsid w:val="00E2756A"/>
    <w:rPr>
      <w:rFonts w:asciiTheme="majorHAnsi" w:eastAsiaTheme="majorEastAsia" w:hAnsiTheme="majorHAnsi" w:cstheme="majorBidi"/>
      <w:color w:val="243F60" w:themeColor="accent1" w:themeShade="7F"/>
      <w:sz w:val="22"/>
      <w:szCs w:val="28"/>
    </w:rPr>
  </w:style>
  <w:style w:type="paragraph" w:styleId="a7">
    <w:name w:val="footnote text"/>
    <w:basedOn w:val="a3"/>
    <w:link w:val="a8"/>
    <w:uiPriority w:val="99"/>
    <w:semiHidden/>
    <w:unhideWhenUsed/>
    <w:rsid w:val="00E2756A"/>
    <w:pPr>
      <w:tabs>
        <w:tab w:val="left" w:pos="284"/>
      </w:tabs>
      <w:spacing w:before="40" w:after="40" w:line="276" w:lineRule="auto"/>
      <w:ind w:left="284" w:hanging="284"/>
    </w:pPr>
    <w:rPr>
      <w:rFonts w:eastAsia="Times New Roman"/>
      <w:sz w:val="18"/>
      <w:szCs w:val="24"/>
      <w:lang w:eastAsia="he-IL"/>
    </w:rPr>
  </w:style>
  <w:style w:type="character" w:customStyle="1" w:styleId="a8">
    <w:name w:val="טקסט הערת שוליים תו"/>
    <w:basedOn w:val="a4"/>
    <w:link w:val="a7"/>
    <w:uiPriority w:val="99"/>
    <w:semiHidden/>
    <w:rsid w:val="00E2756A"/>
    <w:rPr>
      <w:rFonts w:eastAsia="Times New Roman" w:cs="FrankRuehl"/>
      <w:sz w:val="18"/>
      <w:szCs w:val="24"/>
      <w:lang w:eastAsia="he-IL"/>
    </w:rPr>
  </w:style>
  <w:style w:type="paragraph" w:styleId="a9">
    <w:name w:val="List Paragraph"/>
    <w:basedOn w:val="a3"/>
    <w:uiPriority w:val="34"/>
    <w:qFormat/>
    <w:rsid w:val="00E2756A"/>
    <w:pPr>
      <w:spacing w:line="276" w:lineRule="auto"/>
      <w:ind w:left="720"/>
      <w:contextualSpacing/>
    </w:pPr>
  </w:style>
  <w:style w:type="paragraph" w:styleId="aa">
    <w:name w:val="Quote"/>
    <w:basedOn w:val="a3"/>
    <w:link w:val="ab"/>
    <w:uiPriority w:val="29"/>
    <w:qFormat/>
    <w:rsid w:val="00E2756A"/>
    <w:pPr>
      <w:snapToGrid w:val="0"/>
      <w:spacing w:after="120"/>
      <w:ind w:left="851" w:right="851"/>
    </w:pPr>
    <w:rPr>
      <w:rFonts w:eastAsia="Calibri"/>
      <w:i/>
      <w:color w:val="000000" w:themeColor="text1"/>
      <w:kern w:val="28"/>
    </w:rPr>
  </w:style>
  <w:style w:type="character" w:customStyle="1" w:styleId="ab">
    <w:name w:val="ציטוט תו"/>
    <w:basedOn w:val="a4"/>
    <w:link w:val="aa"/>
    <w:uiPriority w:val="29"/>
    <w:rsid w:val="00E2756A"/>
    <w:rPr>
      <w:rFonts w:eastAsia="Calibri" w:cs="FrankRuehl"/>
      <w:i/>
      <w:color w:val="000000" w:themeColor="text1"/>
      <w:kern w:val="28"/>
      <w:sz w:val="22"/>
      <w:szCs w:val="28"/>
    </w:rPr>
  </w:style>
  <w:style w:type="paragraph" w:customStyle="1" w:styleId="ac">
    <w:name w:val="פרטי תיק פס''ד"/>
    <w:basedOn w:val="a3"/>
    <w:qFormat/>
    <w:rsid w:val="00E2756A"/>
    <w:pPr>
      <w:spacing w:line="360" w:lineRule="auto"/>
    </w:pPr>
    <w:rPr>
      <w:rFonts w:cs="David"/>
      <w:b/>
      <w:bCs/>
      <w:sz w:val="24"/>
      <w:szCs w:val="24"/>
    </w:rPr>
  </w:style>
  <w:style w:type="character" w:customStyle="1" w:styleId="ad">
    <w:name w:val="פסקת פתיחה תו"/>
    <w:link w:val="ae"/>
    <w:locked/>
    <w:rsid w:val="00D00792"/>
    <w:rPr>
      <w:rFonts w:eastAsia="Calibri" w:cs="FrankRuehl"/>
      <w:sz w:val="28"/>
      <w:szCs w:val="28"/>
      <w:lang w:eastAsia="he-IL"/>
    </w:rPr>
  </w:style>
  <w:style w:type="paragraph" w:customStyle="1" w:styleId="af">
    <w:name w:val="פסקה רגילה"/>
    <w:basedOn w:val="a3"/>
    <w:link w:val="af0"/>
    <w:qFormat/>
    <w:rsid w:val="00936F35"/>
    <w:pPr>
      <w:snapToGrid w:val="0"/>
      <w:spacing w:after="120" w:line="276" w:lineRule="auto"/>
      <w:ind w:firstLine="397"/>
    </w:pPr>
    <w:rPr>
      <w:rFonts w:eastAsia="Calibri"/>
      <w:kern w:val="28"/>
      <w:sz w:val="28"/>
    </w:rPr>
  </w:style>
  <w:style w:type="paragraph" w:customStyle="1" w:styleId="ae">
    <w:name w:val="פסקת פתיחה"/>
    <w:basedOn w:val="a3"/>
    <w:next w:val="af"/>
    <w:link w:val="ad"/>
    <w:qFormat/>
    <w:rsid w:val="00D00792"/>
    <w:pPr>
      <w:spacing w:before="120" w:after="120" w:line="276" w:lineRule="auto"/>
    </w:pPr>
    <w:rPr>
      <w:rFonts w:eastAsia="Calibri"/>
      <w:sz w:val="28"/>
      <w:lang w:eastAsia="he-IL"/>
    </w:rPr>
  </w:style>
  <w:style w:type="paragraph" w:customStyle="1" w:styleId="af1">
    <w:name w:val="כותרת אזור בית הדין הרבני"/>
    <w:basedOn w:val="a3"/>
    <w:qFormat/>
    <w:rsid w:val="00C17BEA"/>
    <w:pPr>
      <w:spacing w:before="120" w:after="240" w:line="360" w:lineRule="auto"/>
    </w:pPr>
    <w:rPr>
      <w:rFonts w:asciiTheme="minorBidi" w:eastAsia="Calibri" w:hAnsiTheme="minorBidi" w:cs="David"/>
      <w:b/>
      <w:bCs/>
      <w:color w:val="002B82"/>
      <w:sz w:val="28"/>
    </w:rPr>
  </w:style>
  <w:style w:type="character" w:customStyle="1" w:styleId="af0">
    <w:name w:val="פסקה רגילה תו"/>
    <w:basedOn w:val="a4"/>
    <w:link w:val="af"/>
    <w:locked/>
    <w:rsid w:val="00936F35"/>
    <w:rPr>
      <w:rFonts w:eastAsia="Calibri" w:cs="FrankRuehl"/>
      <w:kern w:val="28"/>
      <w:sz w:val="28"/>
      <w:szCs w:val="28"/>
    </w:rPr>
  </w:style>
  <w:style w:type="character" w:customStyle="1" w:styleId="af2">
    <w:name w:val="ציטוט בתוך ציטוט תו"/>
    <w:basedOn w:val="a4"/>
    <w:link w:val="af3"/>
    <w:locked/>
    <w:rsid w:val="00DA2C8B"/>
    <w:rPr>
      <w:rFonts w:ascii="Calibri" w:eastAsia="Calibri" w:hAnsi="Calibri" w:cs="FrankRuehl"/>
      <w:i/>
      <w:color w:val="000000" w:themeColor="text1"/>
      <w:kern w:val="28"/>
      <w:sz w:val="28"/>
      <w:szCs w:val="28"/>
    </w:rPr>
  </w:style>
  <w:style w:type="paragraph" w:customStyle="1" w:styleId="af3">
    <w:name w:val="ציטוט בתוך ציטוט"/>
    <w:basedOn w:val="aa"/>
    <w:link w:val="af2"/>
    <w:qFormat/>
    <w:rsid w:val="00DA2C8B"/>
    <w:pPr>
      <w:ind w:left="1418"/>
    </w:pPr>
    <w:rPr>
      <w:rFonts w:ascii="Calibri" w:hAnsi="Calibri"/>
      <w:sz w:val="28"/>
    </w:rPr>
  </w:style>
  <w:style w:type="character" w:customStyle="1" w:styleId="af4">
    <w:name w:val="כותרת המאמר תו"/>
    <w:basedOn w:val="a4"/>
    <w:link w:val="af5"/>
    <w:locked/>
    <w:rsid w:val="00E2756A"/>
    <w:rPr>
      <w:rFonts w:eastAsia="Times New Roman" w:cs="Narkisim"/>
      <w:b/>
      <w:bCs/>
      <w:sz w:val="32"/>
      <w:szCs w:val="32"/>
      <w:lang w:eastAsia="he-IL"/>
    </w:rPr>
  </w:style>
  <w:style w:type="paragraph" w:customStyle="1" w:styleId="af6">
    <w:name w:val="כותרת שם כותב המאמר"/>
    <w:basedOn w:val="a3"/>
    <w:next w:val="af7"/>
    <w:link w:val="af8"/>
    <w:qFormat/>
    <w:rsid w:val="00E2756A"/>
    <w:pPr>
      <w:tabs>
        <w:tab w:val="left" w:pos="284"/>
        <w:tab w:val="left" w:pos="567"/>
      </w:tabs>
      <w:overflowPunct w:val="0"/>
      <w:autoSpaceDE w:val="0"/>
      <w:autoSpaceDN w:val="0"/>
      <w:adjustRightInd w:val="0"/>
      <w:spacing w:before="360" w:after="240"/>
      <w:jc w:val="center"/>
      <w:outlineLvl w:val="3"/>
    </w:pPr>
    <w:rPr>
      <w:rFonts w:eastAsia="Times New Roman" w:cs="Narkisim"/>
      <w:b/>
      <w:bCs/>
      <w:sz w:val="24"/>
      <w:lang w:eastAsia="he-IL"/>
    </w:rPr>
  </w:style>
  <w:style w:type="paragraph" w:customStyle="1" w:styleId="af5">
    <w:name w:val="כותרת המאמר"/>
    <w:basedOn w:val="a3"/>
    <w:next w:val="af6"/>
    <w:link w:val="af4"/>
    <w:rsid w:val="00E2756A"/>
    <w:pPr>
      <w:keepNext/>
      <w:spacing w:before="840" w:after="120" w:line="276" w:lineRule="auto"/>
      <w:jc w:val="center"/>
      <w:outlineLvl w:val="2"/>
    </w:pPr>
    <w:rPr>
      <w:rFonts w:eastAsia="Times New Roman" w:cs="Narkisim"/>
      <w:b/>
      <w:bCs/>
      <w:sz w:val="32"/>
      <w:szCs w:val="32"/>
      <w:lang w:eastAsia="he-IL"/>
    </w:rPr>
  </w:style>
  <w:style w:type="character" w:customStyle="1" w:styleId="af8">
    <w:name w:val="כותרת שם כותב המאמר תו"/>
    <w:basedOn w:val="a4"/>
    <w:link w:val="af6"/>
    <w:locked/>
    <w:rsid w:val="00E2756A"/>
    <w:rPr>
      <w:rFonts w:eastAsia="Times New Roman" w:cs="Narkisim"/>
      <w:b/>
      <w:bCs/>
      <w:sz w:val="24"/>
      <w:szCs w:val="28"/>
      <w:lang w:eastAsia="he-IL"/>
    </w:rPr>
  </w:style>
  <w:style w:type="paragraph" w:customStyle="1" w:styleId="af7">
    <w:name w:val="כותרת תפקיד כותב המאמר"/>
    <w:basedOn w:val="af6"/>
    <w:next w:val="ae"/>
    <w:link w:val="af9"/>
    <w:qFormat/>
    <w:rsid w:val="00E2756A"/>
    <w:pPr>
      <w:tabs>
        <w:tab w:val="clear" w:pos="284"/>
        <w:tab w:val="clear" w:pos="567"/>
      </w:tabs>
      <w:spacing w:before="240" w:after="600" w:line="276" w:lineRule="auto"/>
      <w:outlineLvl w:val="5"/>
    </w:pPr>
    <w:rPr>
      <w:sz w:val="26"/>
      <w:szCs w:val="26"/>
    </w:rPr>
  </w:style>
  <w:style w:type="character" w:customStyle="1" w:styleId="af9">
    <w:name w:val="כותרת תפקיד כותב המאמר תו"/>
    <w:basedOn w:val="af8"/>
    <w:link w:val="af7"/>
    <w:locked/>
    <w:rsid w:val="00E2756A"/>
    <w:rPr>
      <w:rFonts w:eastAsia="Times New Roman" w:cs="Narkisim"/>
      <w:b/>
      <w:bCs/>
      <w:sz w:val="26"/>
      <w:szCs w:val="26"/>
      <w:lang w:eastAsia="he-IL"/>
    </w:rPr>
  </w:style>
  <w:style w:type="character" w:customStyle="1" w:styleId="afa">
    <w:name w:val="פסק דין תו"/>
    <w:basedOn w:val="a4"/>
    <w:link w:val="afb"/>
    <w:locked/>
    <w:rsid w:val="003D0A52"/>
    <w:rPr>
      <w:rFonts w:ascii="Arial" w:eastAsia="Calibri" w:hAnsi="Arial" w:cs="FrankRuehl"/>
      <w:bCs/>
      <w:spacing w:val="20"/>
      <w:kern w:val="28"/>
      <w:sz w:val="24"/>
      <w:szCs w:val="32"/>
    </w:rPr>
  </w:style>
  <w:style w:type="paragraph" w:customStyle="1" w:styleId="afb">
    <w:name w:val="פסק דין"/>
    <w:basedOn w:val="a3"/>
    <w:next w:val="ae"/>
    <w:link w:val="afa"/>
    <w:qFormat/>
    <w:rsid w:val="003D0A52"/>
    <w:pPr>
      <w:keepNext/>
      <w:overflowPunct w:val="0"/>
      <w:autoSpaceDE w:val="0"/>
      <w:autoSpaceDN w:val="0"/>
      <w:adjustRightInd w:val="0"/>
      <w:spacing w:before="360" w:after="240" w:line="276" w:lineRule="exact"/>
      <w:jc w:val="center"/>
    </w:pPr>
    <w:rPr>
      <w:rFonts w:ascii="Arial" w:eastAsia="Calibri" w:hAnsi="Arial"/>
      <w:bCs/>
      <w:spacing w:val="20"/>
      <w:kern w:val="28"/>
      <w:sz w:val="24"/>
      <w:szCs w:val="32"/>
    </w:rPr>
  </w:style>
  <w:style w:type="character" w:customStyle="1" w:styleId="12">
    <w:name w:val="רשימה א(1)(א) מדורגת תו"/>
    <w:basedOn w:val="a4"/>
    <w:link w:val="1"/>
    <w:locked/>
    <w:rsid w:val="0051147D"/>
    <w:rPr>
      <w:rFonts w:ascii="David" w:eastAsia="Calibri" w:hAnsi="David" w:cs="FrankRuehl"/>
      <w:kern w:val="28"/>
      <w:sz w:val="36"/>
      <w:szCs w:val="28"/>
    </w:rPr>
  </w:style>
  <w:style w:type="paragraph" w:customStyle="1" w:styleId="1">
    <w:name w:val="רשימה א(1)(א) מדורגת"/>
    <w:basedOn w:val="af"/>
    <w:link w:val="12"/>
    <w:qFormat/>
    <w:rsid w:val="005452D2"/>
    <w:pPr>
      <w:numPr>
        <w:numId w:val="1"/>
      </w:numPr>
      <w:spacing w:before="120"/>
    </w:pPr>
    <w:rPr>
      <w:rFonts w:ascii="David" w:hAnsi="David"/>
      <w:sz w:val="36"/>
    </w:rPr>
  </w:style>
  <w:style w:type="paragraph" w:customStyle="1" w:styleId="a0">
    <w:name w:val="כותרת משנה אמצע ממוספרת"/>
    <w:basedOn w:val="a3"/>
    <w:next w:val="ae"/>
    <w:rsid w:val="00E2756A"/>
    <w:pPr>
      <w:keepNext/>
      <w:numPr>
        <w:numId w:val="2"/>
      </w:numPr>
      <w:tabs>
        <w:tab w:val="left" w:pos="397"/>
      </w:tabs>
      <w:spacing w:before="360" w:after="120" w:line="276" w:lineRule="auto"/>
      <w:jc w:val="center"/>
      <w:outlineLvl w:val="2"/>
    </w:pPr>
    <w:rPr>
      <w:rFonts w:eastAsia="Times New Roman" w:cs="Narkisim"/>
      <w:b/>
      <w:bCs/>
      <w:sz w:val="26"/>
      <w:szCs w:val="26"/>
      <w:lang w:eastAsia="he-IL"/>
    </w:rPr>
  </w:style>
  <w:style w:type="character" w:customStyle="1" w:styleId="110">
    <w:name w:val="רשימה 1(א)(1) מדורגת תו"/>
    <w:basedOn w:val="a4"/>
    <w:link w:val="11"/>
    <w:locked/>
    <w:rsid w:val="0051147D"/>
    <w:rPr>
      <w:rFonts w:ascii="David" w:eastAsia="Calibri" w:hAnsi="David" w:cs="FrankRuehl"/>
      <w:kern w:val="28"/>
      <w:sz w:val="28"/>
      <w:szCs w:val="28"/>
      <w:lang w:eastAsia="he-IL"/>
    </w:rPr>
  </w:style>
  <w:style w:type="paragraph" w:customStyle="1" w:styleId="11">
    <w:name w:val="רשימה 1(א)(1) מדורגת"/>
    <w:basedOn w:val="af"/>
    <w:link w:val="110"/>
    <w:qFormat/>
    <w:rsid w:val="00CE18E3"/>
    <w:pPr>
      <w:numPr>
        <w:numId w:val="3"/>
      </w:numPr>
      <w:spacing w:before="120"/>
    </w:pPr>
    <w:rPr>
      <w:rFonts w:ascii="David" w:hAnsi="David"/>
      <w:lang w:eastAsia="he-IL"/>
    </w:rPr>
  </w:style>
  <w:style w:type="character" w:customStyle="1" w:styleId="afc">
    <w:name w:val="כותרת [א.] צד תו"/>
    <w:basedOn w:val="a4"/>
    <w:link w:val="afd"/>
    <w:locked/>
    <w:rsid w:val="008A683B"/>
    <w:rPr>
      <w:rFonts w:ascii="Arial" w:eastAsia="Times New Roman" w:hAnsi="Arial" w:cs="Narkisim"/>
      <w:b/>
      <w:bCs/>
      <w:sz w:val="24"/>
      <w:szCs w:val="24"/>
    </w:rPr>
  </w:style>
  <w:style w:type="paragraph" w:customStyle="1" w:styleId="afd">
    <w:name w:val="כותרת [א.] צד"/>
    <w:basedOn w:val="a1"/>
    <w:next w:val="ae"/>
    <w:link w:val="afc"/>
    <w:qFormat/>
    <w:rsid w:val="008A683B"/>
  </w:style>
  <w:style w:type="character" w:customStyle="1" w:styleId="-">
    <w:name w:val="כותרת [-] צד תו"/>
    <w:basedOn w:val="a4"/>
    <w:link w:val="-0"/>
    <w:locked/>
    <w:rsid w:val="00387082"/>
    <w:rPr>
      <w:rFonts w:ascii="Arial" w:eastAsia="Times New Roman" w:hAnsi="Arial" w:cs="Narkisim"/>
      <w:b/>
      <w:bCs/>
      <w:sz w:val="24"/>
      <w:szCs w:val="24"/>
    </w:rPr>
  </w:style>
  <w:style w:type="paragraph" w:customStyle="1" w:styleId="-0">
    <w:name w:val="כותרת [-] צד"/>
    <w:next w:val="a3"/>
    <w:link w:val="-"/>
    <w:qFormat/>
    <w:rsid w:val="00387082"/>
    <w:pPr>
      <w:keepNext/>
      <w:tabs>
        <w:tab w:val="left" w:pos="454"/>
      </w:tabs>
      <w:bidi/>
      <w:spacing w:before="360" w:after="120"/>
      <w:jc w:val="both"/>
      <w:outlineLvl w:val="3"/>
    </w:pPr>
    <w:rPr>
      <w:rFonts w:ascii="Arial" w:eastAsia="Times New Roman" w:hAnsi="Arial" w:cs="Narkisim"/>
      <w:b/>
      <w:bCs/>
      <w:sz w:val="24"/>
      <w:szCs w:val="24"/>
    </w:rPr>
  </w:style>
  <w:style w:type="character" w:customStyle="1" w:styleId="13">
    <w:name w:val="כותרת [(1)] צד תו"/>
    <w:basedOn w:val="a4"/>
    <w:link w:val="10"/>
    <w:locked/>
    <w:rsid w:val="008A683B"/>
    <w:rPr>
      <w:rFonts w:ascii="Arial" w:eastAsia="Times New Roman" w:hAnsi="Arial" w:cs="Narkisim"/>
      <w:b/>
      <w:bCs/>
      <w:sz w:val="22"/>
      <w:szCs w:val="22"/>
    </w:rPr>
  </w:style>
  <w:style w:type="paragraph" w:customStyle="1" w:styleId="10">
    <w:name w:val="כותרת [(1)] צד"/>
    <w:basedOn w:val="a1"/>
    <w:next w:val="ae"/>
    <w:link w:val="13"/>
    <w:qFormat/>
    <w:rsid w:val="008A683B"/>
    <w:pPr>
      <w:numPr>
        <w:ilvl w:val="2"/>
      </w:numPr>
      <w:spacing w:before="240"/>
      <w:outlineLvl w:val="4"/>
    </w:pPr>
    <w:rPr>
      <w:sz w:val="22"/>
      <w:szCs w:val="22"/>
    </w:rPr>
  </w:style>
  <w:style w:type="character" w:customStyle="1" w:styleId="afe">
    <w:name w:val="כותרת [(א)] צד תו"/>
    <w:basedOn w:val="13"/>
    <w:link w:val="a2"/>
    <w:locked/>
    <w:rsid w:val="008A683B"/>
    <w:rPr>
      <w:rFonts w:ascii="Arial" w:eastAsia="Times New Roman" w:hAnsi="Arial" w:cs="Narkisim"/>
      <w:b w:val="0"/>
      <w:bCs w:val="0"/>
      <w:i/>
      <w:iCs/>
      <w:sz w:val="22"/>
      <w:szCs w:val="22"/>
    </w:rPr>
  </w:style>
  <w:style w:type="paragraph" w:customStyle="1" w:styleId="a2">
    <w:name w:val="כותרת [(א)] צד"/>
    <w:basedOn w:val="10"/>
    <w:next w:val="ae"/>
    <w:link w:val="afe"/>
    <w:qFormat/>
    <w:rsid w:val="008A683B"/>
    <w:pPr>
      <w:numPr>
        <w:ilvl w:val="3"/>
        <w:numId w:val="14"/>
      </w:numPr>
      <w:outlineLvl w:val="5"/>
    </w:pPr>
    <w:rPr>
      <w:b w:val="0"/>
      <w:bCs w:val="0"/>
      <w:i/>
      <w:iCs/>
    </w:rPr>
  </w:style>
  <w:style w:type="character" w:styleId="aff">
    <w:name w:val="footnote reference"/>
    <w:aliases w:val="Footnote Reference"/>
    <w:uiPriority w:val="99"/>
    <w:semiHidden/>
    <w:unhideWhenUsed/>
    <w:qFormat/>
    <w:rsid w:val="00E2756A"/>
    <w:rPr>
      <w:rFonts w:ascii="Times New Roman" w:hAnsi="Times New Roman" w:cs="FrankRuehl" w:hint="default"/>
      <w:kern w:val="0"/>
      <w:position w:val="0"/>
      <w:sz w:val="20"/>
      <w:szCs w:val="28"/>
      <w:vertAlign w:val="superscript"/>
    </w:rPr>
  </w:style>
  <w:style w:type="character" w:styleId="aff0">
    <w:name w:val="Book Title"/>
    <w:basedOn w:val="a4"/>
    <w:uiPriority w:val="33"/>
    <w:qFormat/>
    <w:rsid w:val="00E2756A"/>
    <w:rPr>
      <w:b/>
      <w:bCs/>
      <w:smallCaps/>
      <w:spacing w:val="5"/>
    </w:rPr>
  </w:style>
  <w:style w:type="paragraph" w:customStyle="1" w:styleId="aff1">
    <w:name w:val="שמות הדיינים"/>
    <w:basedOn w:val="a3"/>
    <w:next w:val="a3"/>
    <w:link w:val="aff2"/>
    <w:qFormat/>
    <w:rsid w:val="00D77F78"/>
    <w:pPr>
      <w:tabs>
        <w:tab w:val="center" w:pos="4153"/>
        <w:tab w:val="right" w:pos="8306"/>
      </w:tabs>
      <w:overflowPunct w:val="0"/>
      <w:autoSpaceDE w:val="0"/>
      <w:autoSpaceDN w:val="0"/>
      <w:adjustRightInd w:val="0"/>
      <w:spacing w:after="360" w:line="276" w:lineRule="exact"/>
      <w:jc w:val="center"/>
      <w:textAlignment w:val="baseline"/>
    </w:pPr>
    <w:rPr>
      <w:rFonts w:eastAsia="Calibri" w:cs="Narkisim"/>
      <w:b/>
      <w:bCs/>
      <w:kern w:val="28"/>
      <w:sz w:val="23"/>
      <w:szCs w:val="23"/>
    </w:rPr>
  </w:style>
  <w:style w:type="character" w:customStyle="1" w:styleId="aff2">
    <w:name w:val="שמות הדיינים תו"/>
    <w:basedOn w:val="a4"/>
    <w:link w:val="aff1"/>
    <w:rsid w:val="00D77F78"/>
    <w:rPr>
      <w:rFonts w:eastAsia="Calibri" w:cs="Narkisim"/>
      <w:b/>
      <w:bCs/>
      <w:kern w:val="28"/>
      <w:sz w:val="23"/>
      <w:szCs w:val="23"/>
    </w:rPr>
  </w:style>
  <w:style w:type="paragraph" w:styleId="aff3">
    <w:name w:val="header"/>
    <w:basedOn w:val="a3"/>
    <w:link w:val="aff4"/>
    <w:uiPriority w:val="99"/>
    <w:unhideWhenUsed/>
    <w:rsid w:val="00FA1DAB"/>
    <w:pPr>
      <w:tabs>
        <w:tab w:val="center" w:pos="4153"/>
        <w:tab w:val="right" w:pos="8306"/>
      </w:tabs>
    </w:pPr>
  </w:style>
  <w:style w:type="character" w:customStyle="1" w:styleId="aff4">
    <w:name w:val="כותרת עליונה תו"/>
    <w:basedOn w:val="a4"/>
    <w:link w:val="aff3"/>
    <w:uiPriority w:val="99"/>
    <w:rsid w:val="00FA1DAB"/>
    <w:rPr>
      <w:rFonts w:cs="FrankRuehl"/>
      <w:sz w:val="22"/>
      <w:szCs w:val="28"/>
    </w:rPr>
  </w:style>
  <w:style w:type="paragraph" w:styleId="aff5">
    <w:name w:val="footer"/>
    <w:basedOn w:val="a3"/>
    <w:link w:val="aff6"/>
    <w:uiPriority w:val="99"/>
    <w:unhideWhenUsed/>
    <w:rsid w:val="00FA1DAB"/>
    <w:pPr>
      <w:tabs>
        <w:tab w:val="center" w:pos="4153"/>
        <w:tab w:val="right" w:pos="8306"/>
      </w:tabs>
    </w:pPr>
  </w:style>
  <w:style w:type="character" w:customStyle="1" w:styleId="aff6">
    <w:name w:val="כותרת תחתונה תו"/>
    <w:basedOn w:val="a4"/>
    <w:link w:val="aff5"/>
    <w:uiPriority w:val="99"/>
    <w:rsid w:val="00FA1DAB"/>
    <w:rPr>
      <w:rFonts w:cs="FrankRuehl"/>
      <w:sz w:val="22"/>
      <w:szCs w:val="28"/>
    </w:rPr>
  </w:style>
  <w:style w:type="paragraph" w:customStyle="1" w:styleId="aff7">
    <w:name w:val="רשימה רגילה"/>
    <w:basedOn w:val="1"/>
    <w:next w:val="af"/>
    <w:link w:val="aff8"/>
    <w:qFormat/>
    <w:rsid w:val="009D23D6"/>
    <w:pPr>
      <w:ind w:left="0" w:firstLine="0"/>
    </w:pPr>
  </w:style>
  <w:style w:type="character" w:customStyle="1" w:styleId="aff8">
    <w:name w:val="רשימה רגילה תו"/>
    <w:basedOn w:val="12"/>
    <w:link w:val="aff7"/>
    <w:rsid w:val="009D23D6"/>
    <w:rPr>
      <w:rFonts w:ascii="David" w:eastAsia="Calibri" w:hAnsi="David" w:cs="FrankRuehl"/>
      <w:kern w:val="28"/>
      <w:sz w:val="36"/>
      <w:szCs w:val="28"/>
    </w:rPr>
  </w:style>
  <w:style w:type="paragraph" w:customStyle="1" w:styleId="a1">
    <w:name w:val="כותרת [א.] צד"/>
    <w:basedOn w:val="a3"/>
    <w:next w:val="ae"/>
    <w:link w:val="14"/>
    <w:qFormat/>
    <w:rsid w:val="008A683B"/>
    <w:pPr>
      <w:keepNext/>
      <w:numPr>
        <w:ilvl w:val="1"/>
        <w:numId w:val="2"/>
      </w:numPr>
      <w:tabs>
        <w:tab w:val="left" w:pos="397"/>
      </w:tabs>
      <w:spacing w:before="360" w:after="120" w:line="276" w:lineRule="auto"/>
      <w:outlineLvl w:val="3"/>
    </w:pPr>
    <w:rPr>
      <w:rFonts w:ascii="Arial" w:eastAsia="Times New Roman" w:hAnsi="Arial" w:cs="Narkisim"/>
      <w:b/>
      <w:bCs/>
      <w:sz w:val="24"/>
      <w:szCs w:val="24"/>
    </w:rPr>
  </w:style>
  <w:style w:type="character" w:customStyle="1" w:styleId="14">
    <w:name w:val="כותרת [א.] צד תו1"/>
    <w:basedOn w:val="a4"/>
    <w:link w:val="a1"/>
    <w:rsid w:val="008A683B"/>
    <w:rPr>
      <w:rFonts w:ascii="Arial" w:eastAsia="Times New Roman" w:hAnsi="Arial" w:cs="Narkisim"/>
      <w:b/>
      <w:bCs/>
      <w:sz w:val="24"/>
      <w:szCs w:val="24"/>
    </w:rPr>
  </w:style>
  <w:style w:type="paragraph" w:customStyle="1" w:styleId="aff9">
    <w:name w:val="מספר תיק"/>
    <w:basedOn w:val="a3"/>
    <w:link w:val="affa"/>
    <w:qFormat/>
    <w:rsid w:val="003D0A52"/>
    <w:pPr>
      <w:overflowPunct w:val="0"/>
      <w:autoSpaceDE w:val="0"/>
      <w:autoSpaceDN w:val="0"/>
      <w:adjustRightInd w:val="0"/>
      <w:spacing w:after="240" w:line="276" w:lineRule="exact"/>
      <w:jc w:val="right"/>
      <w:textAlignment w:val="baseline"/>
    </w:pPr>
    <w:rPr>
      <w:rFonts w:eastAsia="Times New Roman"/>
      <w:sz w:val="24"/>
      <w:szCs w:val="32"/>
      <w:lang w:eastAsia="he-IL"/>
    </w:rPr>
  </w:style>
  <w:style w:type="character" w:customStyle="1" w:styleId="affa">
    <w:name w:val="מספר תיק תו"/>
    <w:basedOn w:val="a4"/>
    <w:link w:val="aff9"/>
    <w:rsid w:val="003D0A52"/>
    <w:rPr>
      <w:rFonts w:eastAsia="Times New Roman" w:cs="FrankRuehl"/>
      <w:sz w:val="24"/>
      <w:szCs w:val="32"/>
      <w:lang w:eastAsia="he-IL"/>
    </w:rPr>
  </w:style>
  <w:style w:type="paragraph" w:customStyle="1" w:styleId="affb">
    <w:name w:val="פלוני"/>
    <w:basedOn w:val="a3"/>
    <w:link w:val="affc"/>
    <w:qFormat/>
    <w:rsid w:val="003D0A52"/>
    <w:pPr>
      <w:overflowPunct w:val="0"/>
      <w:autoSpaceDE w:val="0"/>
      <w:autoSpaceDN w:val="0"/>
      <w:adjustRightInd w:val="0"/>
      <w:spacing w:after="100" w:line="240" w:lineRule="exact"/>
      <w:textAlignment w:val="baseline"/>
    </w:pPr>
    <w:rPr>
      <w:rFonts w:eastAsia="Times New Roman"/>
      <w:sz w:val="26"/>
      <w:szCs w:val="32"/>
      <w:lang w:eastAsia="he-IL"/>
    </w:rPr>
  </w:style>
  <w:style w:type="character" w:customStyle="1" w:styleId="affc">
    <w:name w:val="פלוני תו"/>
    <w:basedOn w:val="a4"/>
    <w:link w:val="affb"/>
    <w:rsid w:val="003D0A52"/>
    <w:rPr>
      <w:rFonts w:eastAsia="Times New Roman" w:cs="FrankRuehl"/>
      <w:sz w:val="26"/>
      <w:szCs w:val="32"/>
      <w:lang w:eastAsia="he-IL"/>
    </w:rPr>
  </w:style>
  <w:style w:type="paragraph" w:customStyle="1" w:styleId="affd">
    <w:name w:val="כותרת הנידון ומסקנות"/>
    <w:basedOn w:val="a3"/>
    <w:next w:val="affe"/>
    <w:link w:val="afff"/>
    <w:qFormat/>
    <w:rsid w:val="003D0A52"/>
    <w:pPr>
      <w:spacing w:before="360" w:after="120" w:line="276" w:lineRule="auto"/>
      <w:jc w:val="center"/>
    </w:pPr>
    <w:rPr>
      <w:rFonts w:ascii="Cambria" w:eastAsia="Times New Roman" w:hAnsi="Cambria" w:cs="Narkisim"/>
      <w:b/>
      <w:noProof/>
      <w:sz w:val="26"/>
      <w:szCs w:val="26"/>
      <w:lang w:eastAsia="he-IL"/>
    </w:rPr>
  </w:style>
  <w:style w:type="paragraph" w:customStyle="1" w:styleId="affe">
    <w:name w:val="תקציר פתיחה"/>
    <w:basedOn w:val="a3"/>
    <w:next w:val="a3"/>
    <w:link w:val="afff0"/>
    <w:qFormat/>
    <w:rsid w:val="0065626D"/>
    <w:pPr>
      <w:overflowPunct w:val="0"/>
      <w:autoSpaceDE w:val="0"/>
      <w:autoSpaceDN w:val="0"/>
      <w:adjustRightInd w:val="0"/>
      <w:spacing w:before="120" w:after="120" w:line="250" w:lineRule="exact"/>
      <w:textAlignment w:val="baseline"/>
    </w:pPr>
    <w:rPr>
      <w:rFonts w:eastAsia="Times New Roman"/>
      <w:sz w:val="20"/>
      <w:szCs w:val="24"/>
      <w:lang w:eastAsia="he-IL"/>
    </w:rPr>
  </w:style>
  <w:style w:type="character" w:customStyle="1" w:styleId="afff0">
    <w:name w:val="תקציר פתיחה תו"/>
    <w:basedOn w:val="a4"/>
    <w:link w:val="affe"/>
    <w:rsid w:val="0065626D"/>
    <w:rPr>
      <w:rFonts w:eastAsia="Times New Roman" w:cs="FrankRuehl"/>
      <w:szCs w:val="24"/>
      <w:lang w:eastAsia="he-IL"/>
    </w:rPr>
  </w:style>
  <w:style w:type="character" w:customStyle="1" w:styleId="afff">
    <w:name w:val="כותרת הנידון ומסקנות תו"/>
    <w:basedOn w:val="a4"/>
    <w:link w:val="affd"/>
    <w:rsid w:val="003D0A52"/>
    <w:rPr>
      <w:rFonts w:ascii="Cambria" w:eastAsia="Times New Roman" w:hAnsi="Cambria" w:cs="Narkisim"/>
      <w:b/>
      <w:noProof/>
      <w:sz w:val="26"/>
      <w:szCs w:val="26"/>
      <w:lang w:eastAsia="he-IL"/>
    </w:rPr>
  </w:style>
  <w:style w:type="paragraph" w:customStyle="1" w:styleId="afff1">
    <w:name w:val="מסקנות [א.] תוכן"/>
    <w:basedOn w:val="a3"/>
    <w:link w:val="afff2"/>
    <w:qFormat/>
    <w:rsid w:val="0065626D"/>
    <w:pPr>
      <w:tabs>
        <w:tab w:val="left" w:pos="340"/>
        <w:tab w:val="left" w:pos="680"/>
      </w:tabs>
      <w:overflowPunct w:val="0"/>
      <w:autoSpaceDE w:val="0"/>
      <w:autoSpaceDN w:val="0"/>
      <w:adjustRightInd w:val="0"/>
      <w:spacing w:before="120" w:after="120" w:line="250" w:lineRule="exact"/>
      <w:ind w:left="340" w:hanging="340"/>
      <w:textAlignment w:val="baseline"/>
    </w:pPr>
    <w:rPr>
      <w:rFonts w:eastAsia="Times New Roman"/>
      <w:sz w:val="20"/>
      <w:szCs w:val="24"/>
      <w:lang w:eastAsia="he-IL"/>
    </w:rPr>
  </w:style>
  <w:style w:type="character" w:customStyle="1" w:styleId="afff2">
    <w:name w:val="מסקנות [א.] תוכן תו"/>
    <w:basedOn w:val="a4"/>
    <w:link w:val="afff1"/>
    <w:rsid w:val="0065626D"/>
    <w:rPr>
      <w:rFonts w:eastAsia="Times New Roman" w:cs="FrankRuehl"/>
      <w:szCs w:val="24"/>
      <w:lang w:eastAsia="he-IL"/>
    </w:rPr>
  </w:style>
  <w:style w:type="paragraph" w:customStyle="1" w:styleId="afff3">
    <w:name w:val="בבית הדין הרבני"/>
    <w:basedOn w:val="a3"/>
    <w:next w:val="afff4"/>
    <w:link w:val="afff5"/>
    <w:rsid w:val="003D0A52"/>
    <w:pPr>
      <w:overflowPunct w:val="0"/>
      <w:autoSpaceDE w:val="0"/>
      <w:autoSpaceDN w:val="0"/>
      <w:adjustRightInd w:val="0"/>
      <w:spacing w:before="360" w:after="120" w:line="276" w:lineRule="exact"/>
      <w:jc w:val="center"/>
      <w:textAlignment w:val="baseline"/>
    </w:pPr>
    <w:rPr>
      <w:rFonts w:eastAsia="Times New Roman"/>
      <w:b/>
      <w:bCs/>
      <w:sz w:val="24"/>
      <w:lang w:eastAsia="he-IL"/>
    </w:rPr>
  </w:style>
  <w:style w:type="paragraph" w:customStyle="1" w:styleId="afff4">
    <w:name w:val="לפני כבוד הדיינים"/>
    <w:basedOn w:val="a3"/>
    <w:next w:val="aff1"/>
    <w:link w:val="afff6"/>
    <w:qFormat/>
    <w:rsid w:val="0065626D"/>
    <w:pPr>
      <w:overflowPunct w:val="0"/>
      <w:autoSpaceDE w:val="0"/>
      <w:autoSpaceDN w:val="0"/>
      <w:adjustRightInd w:val="0"/>
      <w:spacing w:after="120" w:line="276" w:lineRule="exact"/>
      <w:jc w:val="center"/>
      <w:textAlignment w:val="baseline"/>
    </w:pPr>
    <w:rPr>
      <w:rFonts w:eastAsia="Times New Roman"/>
      <w:szCs w:val="26"/>
      <w:lang w:eastAsia="he-IL"/>
    </w:rPr>
  </w:style>
  <w:style w:type="character" w:customStyle="1" w:styleId="afff6">
    <w:name w:val="לפני כבוד הדיינים תו"/>
    <w:basedOn w:val="a4"/>
    <w:link w:val="afff4"/>
    <w:rsid w:val="0065626D"/>
    <w:rPr>
      <w:rFonts w:eastAsia="Times New Roman" w:cs="FrankRuehl"/>
      <w:sz w:val="22"/>
      <w:szCs w:val="26"/>
      <w:lang w:eastAsia="he-IL"/>
    </w:rPr>
  </w:style>
  <w:style w:type="character" w:customStyle="1" w:styleId="afff5">
    <w:name w:val="בבית הדין הרבני תו"/>
    <w:basedOn w:val="a4"/>
    <w:link w:val="afff3"/>
    <w:rsid w:val="003D0A52"/>
    <w:rPr>
      <w:rFonts w:eastAsia="Times New Roman" w:cs="FrankRuehl"/>
      <w:b/>
      <w:bCs/>
      <w:sz w:val="24"/>
      <w:szCs w:val="28"/>
      <w:lang w:eastAsia="he-IL"/>
    </w:rPr>
  </w:style>
  <w:style w:type="paragraph" w:customStyle="1" w:styleId="15">
    <w:name w:val="מסקנות [א.(1)] תוכן"/>
    <w:basedOn w:val="a3"/>
    <w:link w:val="16"/>
    <w:qFormat/>
    <w:rsid w:val="0065626D"/>
    <w:pPr>
      <w:tabs>
        <w:tab w:val="left" w:pos="340"/>
        <w:tab w:val="left" w:pos="680"/>
      </w:tabs>
      <w:overflowPunct w:val="0"/>
      <w:autoSpaceDE w:val="0"/>
      <w:autoSpaceDN w:val="0"/>
      <w:adjustRightInd w:val="0"/>
      <w:spacing w:before="120" w:after="120" w:line="250" w:lineRule="exact"/>
      <w:ind w:left="680" w:hanging="680"/>
      <w:textAlignment w:val="baseline"/>
    </w:pPr>
    <w:rPr>
      <w:rFonts w:eastAsia="Times New Roman"/>
      <w:sz w:val="24"/>
      <w:szCs w:val="24"/>
      <w:lang w:eastAsia="he-IL"/>
    </w:rPr>
  </w:style>
  <w:style w:type="character" w:customStyle="1" w:styleId="16">
    <w:name w:val="מסקנות [א.(1)] תוכן תו"/>
    <w:basedOn w:val="a4"/>
    <w:link w:val="15"/>
    <w:rsid w:val="0065626D"/>
    <w:rPr>
      <w:rFonts w:eastAsia="Times New Roman" w:cs="FrankRuehl"/>
      <w:sz w:val="24"/>
      <w:szCs w:val="24"/>
      <w:lang w:eastAsia="he-IL"/>
    </w:rPr>
  </w:style>
  <w:style w:type="paragraph" w:customStyle="1" w:styleId="a">
    <w:name w:val="כללי [א.] ממוספר"/>
    <w:basedOn w:val="a3"/>
    <w:qFormat/>
    <w:rsid w:val="0065626D"/>
    <w:pPr>
      <w:numPr>
        <w:numId w:val="17"/>
      </w:numPr>
      <w:overflowPunct w:val="0"/>
      <w:autoSpaceDE w:val="0"/>
      <w:autoSpaceDN w:val="0"/>
      <w:adjustRightInd w:val="0"/>
      <w:spacing w:after="120" w:line="276" w:lineRule="auto"/>
      <w:ind w:left="794" w:hanging="397"/>
      <w:textAlignment w:val="baseline"/>
    </w:pPr>
    <w:rPr>
      <w:rFonts w:eastAsia="Times New Roman"/>
      <w:kern w:val="28"/>
      <w:szCs w:val="26"/>
    </w:rPr>
  </w:style>
  <w:style w:type="paragraph" w:customStyle="1" w:styleId="afff7">
    <w:name w:val="ראשי פרקים"/>
    <w:basedOn w:val="affe"/>
    <w:link w:val="afff8"/>
    <w:qFormat/>
    <w:rsid w:val="0065626D"/>
    <w:pPr>
      <w:tabs>
        <w:tab w:val="center" w:pos="3289"/>
      </w:tabs>
      <w:spacing w:before="240" w:after="240" w:line="360" w:lineRule="auto"/>
    </w:pPr>
    <w:rPr>
      <w:rFonts w:cs="Narkisim"/>
      <w:szCs w:val="22"/>
    </w:rPr>
  </w:style>
  <w:style w:type="character" w:customStyle="1" w:styleId="afff8">
    <w:name w:val="ראשי פרקים תו"/>
    <w:basedOn w:val="afff0"/>
    <w:link w:val="afff7"/>
    <w:rsid w:val="0065626D"/>
    <w:rPr>
      <w:rFonts w:eastAsia="Times New Roman" w:cs="Narkisim"/>
      <w:szCs w:val="22"/>
      <w:lang w:eastAsia="he-IL"/>
    </w:rPr>
  </w:style>
  <w:style w:type="character" w:customStyle="1" w:styleId="20">
    <w:name w:val="כותרת 2 תו"/>
    <w:basedOn w:val="a4"/>
    <w:link w:val="2"/>
    <w:uiPriority w:val="9"/>
    <w:rsid w:val="001F3BB4"/>
    <w:rPr>
      <w:rFonts w:eastAsia="Times New Roman" w:cs="Times New Roman"/>
      <w:b/>
      <w:bCs/>
      <w:sz w:val="50"/>
      <w:szCs w:val="50"/>
    </w:rPr>
  </w:style>
  <w:style w:type="paragraph" w:styleId="afff9">
    <w:name w:val="Balloon Text"/>
    <w:basedOn w:val="a3"/>
    <w:link w:val="afffa"/>
    <w:uiPriority w:val="99"/>
    <w:semiHidden/>
    <w:unhideWhenUsed/>
    <w:rsid w:val="001F3BB4"/>
    <w:pPr>
      <w:jc w:val="left"/>
    </w:pPr>
    <w:rPr>
      <w:rFonts w:ascii="Tahoma" w:hAnsi="Tahoma" w:cs="Tahoma"/>
      <w:sz w:val="16"/>
      <w:szCs w:val="16"/>
    </w:rPr>
  </w:style>
  <w:style w:type="character" w:customStyle="1" w:styleId="afffa">
    <w:name w:val="טקסט בלונים תו"/>
    <w:basedOn w:val="a4"/>
    <w:link w:val="afff9"/>
    <w:uiPriority w:val="99"/>
    <w:semiHidden/>
    <w:rsid w:val="001F3BB4"/>
    <w:rPr>
      <w:rFonts w:ascii="Tahoma" w:hAnsi="Tahoma" w:cs="Tahoma"/>
      <w:sz w:val="16"/>
      <w:szCs w:val="16"/>
    </w:rPr>
  </w:style>
  <w:style w:type="table" w:styleId="afffb">
    <w:name w:val="Table Grid"/>
    <w:basedOn w:val="a5"/>
    <w:uiPriority w:val="59"/>
    <w:rsid w:val="001F3BB4"/>
    <w:rPr>
      <w:rFonts w:ascii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fc">
    <w:name w:val="Placeholder Text"/>
    <w:basedOn w:val="a4"/>
    <w:uiPriority w:val="99"/>
    <w:semiHidden/>
    <w:rsid w:val="001F3BB4"/>
    <w:rPr>
      <w:color w:val="808080"/>
    </w:rPr>
  </w:style>
  <w:style w:type="paragraph" w:styleId="NormalWeb">
    <w:name w:val="Normal (Web)"/>
    <w:basedOn w:val="a3"/>
    <w:uiPriority w:val="99"/>
    <w:semiHidden/>
    <w:unhideWhenUsed/>
    <w:rsid w:val="001F3BB4"/>
    <w:pPr>
      <w:bidi w:val="0"/>
      <w:spacing w:before="100" w:beforeAutospacing="1" w:after="100" w:afterAutospacing="1"/>
    </w:pPr>
    <w:rPr>
      <w:rFonts w:eastAsia="Times New Roman" w:cs="Times New Roman"/>
      <w:sz w:val="40"/>
      <w:szCs w:val="40"/>
    </w:rPr>
  </w:style>
  <w:style w:type="paragraph" w:customStyle="1" w:styleId="afffd">
    <w:name w:val="פרדס"/>
    <w:basedOn w:val="a3"/>
    <w:link w:val="afffe"/>
    <w:qFormat/>
    <w:rsid w:val="001F3BB4"/>
    <w:pPr>
      <w:spacing w:line="360" w:lineRule="auto"/>
    </w:pPr>
    <w:rPr>
      <w:rFonts w:ascii="Calibri" w:eastAsia="Calibri" w:hAnsi="Calibri"/>
      <w:sz w:val="28"/>
    </w:rPr>
  </w:style>
  <w:style w:type="character" w:customStyle="1" w:styleId="afffe">
    <w:name w:val="פרדס תו"/>
    <w:basedOn w:val="a4"/>
    <w:link w:val="afffd"/>
    <w:rsid w:val="001F3BB4"/>
    <w:rPr>
      <w:rFonts w:ascii="Calibri" w:eastAsia="Calibri" w:hAnsi="Calibri" w:cs="FrankRuehl"/>
      <w:sz w:val="28"/>
      <w:szCs w:val="28"/>
    </w:rPr>
  </w:style>
  <w:style w:type="table" w:customStyle="1" w:styleId="17">
    <w:name w:val="רשת טבלה1"/>
    <w:basedOn w:val="a5"/>
    <w:next w:val="afffb"/>
    <w:uiPriority w:val="59"/>
    <w:rsid w:val="00EB5817"/>
    <w:rPr>
      <w:rFonts w:ascii="Calibri" w:eastAsia="Times New Roman"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
    <w:name w:val="Table Grid1"/>
    <w:basedOn w:val="a5"/>
    <w:next w:val="afffb"/>
    <w:uiPriority w:val="59"/>
    <w:rsid w:val="00EB5817"/>
    <w:rPr>
      <w:rFonts w:ascii="Calibri" w:eastAsia="Times New Roman"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
    <w:name w:val="רשת טבלה2"/>
    <w:basedOn w:val="a5"/>
    <w:next w:val="afffb"/>
    <w:uiPriority w:val="59"/>
    <w:rsid w:val="002F6D37"/>
    <w:rPr>
      <w:rFonts w:ascii="Calibri" w:eastAsia="Times New Roman"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yperlink1">
    <w:name w:val="Hyperlink1"/>
    <w:basedOn w:val="a4"/>
    <w:uiPriority w:val="99"/>
    <w:unhideWhenUsed/>
    <w:rsid w:val="002F6D37"/>
    <w:rPr>
      <w:rFonts w:cs="Times New Roman"/>
      <w:color w:val="0000FF"/>
      <w:u w:val="single"/>
    </w:rPr>
  </w:style>
  <w:style w:type="table" w:customStyle="1" w:styleId="TableGrid11">
    <w:name w:val="Table Grid11"/>
    <w:basedOn w:val="a5"/>
    <w:next w:val="afffb"/>
    <w:uiPriority w:val="59"/>
    <w:rsid w:val="002F6D37"/>
    <w:rPr>
      <w:rFonts w:ascii="Calibri" w:eastAsia="Times New Roman"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00">
    <w:name w:val="P00"/>
    <w:rsid w:val="002F6D37"/>
    <w:pPr>
      <w:widowControl w:val="0"/>
      <w:tabs>
        <w:tab w:val="left" w:pos="624"/>
        <w:tab w:val="left" w:pos="1021"/>
        <w:tab w:val="left" w:pos="1474"/>
        <w:tab w:val="left" w:pos="1928"/>
        <w:tab w:val="left" w:pos="2381"/>
        <w:tab w:val="left" w:pos="2835"/>
        <w:tab w:val="right" w:leader="dot" w:pos="6259"/>
      </w:tabs>
      <w:suppressAutoHyphens/>
      <w:autoSpaceDE w:val="0"/>
      <w:autoSpaceDN w:val="0"/>
      <w:bidi/>
      <w:spacing w:before="60"/>
      <w:ind w:left="2835"/>
      <w:jc w:val="both"/>
    </w:pPr>
    <w:rPr>
      <w:rFonts w:eastAsia="Times New Roman" w:cs="FrankRuehl"/>
      <w:noProof/>
      <w:szCs w:val="26"/>
      <w:lang w:eastAsia="he-IL"/>
    </w:rPr>
  </w:style>
  <w:style w:type="character" w:customStyle="1" w:styleId="default">
    <w:name w:val="default"/>
    <w:basedOn w:val="a4"/>
    <w:rsid w:val="002F6D37"/>
    <w:rPr>
      <w:rFonts w:ascii="Times New Roman" w:hAnsi="Times New Roman" w:cs="Times New Roman"/>
      <w:sz w:val="26"/>
      <w:szCs w:val="26"/>
    </w:rPr>
  </w:style>
  <w:style w:type="character" w:customStyle="1" w:styleId="big-number">
    <w:name w:val="big-number"/>
    <w:basedOn w:val="default"/>
    <w:rsid w:val="002F6D37"/>
    <w:rPr>
      <w:rFonts w:ascii="Times New Roman" w:hAnsi="Times New Roman" w:cs="Miriam"/>
      <w:sz w:val="32"/>
      <w:szCs w:val="32"/>
    </w:rPr>
  </w:style>
  <w:style w:type="character" w:styleId="Hyperlink">
    <w:name w:val="Hyperlink"/>
    <w:basedOn w:val="a4"/>
    <w:uiPriority w:val="99"/>
    <w:unhideWhenUsed/>
    <w:rsid w:val="002F6D37"/>
    <w:rPr>
      <w:color w:val="0000FF" w:themeColor="hyperlink"/>
      <w:u w:val="single"/>
    </w:rPr>
  </w:style>
  <w:style w:type="paragraph" w:styleId="affff">
    <w:name w:val="Intense Quote"/>
    <w:basedOn w:val="a3"/>
    <w:next w:val="a3"/>
    <w:link w:val="affff0"/>
    <w:uiPriority w:val="30"/>
    <w:qFormat/>
    <w:rsid w:val="001C34F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affff0">
    <w:name w:val="ציטוט חזק תו"/>
    <w:basedOn w:val="a4"/>
    <w:link w:val="affff"/>
    <w:uiPriority w:val="30"/>
    <w:rsid w:val="001C34F2"/>
    <w:rPr>
      <w:rFonts w:cs="FrankRuehl"/>
      <w:i/>
      <w:iCs/>
      <w:color w:val="4F81BD" w:themeColor="accent1"/>
      <w:sz w:val="22"/>
      <w:szCs w:val="28"/>
    </w:rPr>
  </w:style>
  <w:style w:type="numbering" w:customStyle="1" w:styleId="18">
    <w:name w:val="ללא רשימה1"/>
    <w:next w:val="a6"/>
    <w:uiPriority w:val="99"/>
    <w:semiHidden/>
    <w:unhideWhenUsed/>
    <w:rsid w:val="001C34F2"/>
  </w:style>
  <w:style w:type="table" w:customStyle="1" w:styleId="3">
    <w:name w:val="רשת טבלה3"/>
    <w:basedOn w:val="a5"/>
    <w:next w:val="afffb"/>
    <w:uiPriority w:val="59"/>
    <w:rsid w:val="001C34F2"/>
    <w:rPr>
      <w:rFonts w:ascii="Calibri" w:eastAsia="Times New Roman"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a5"/>
    <w:next w:val="afffb"/>
    <w:uiPriority w:val="59"/>
    <w:rsid w:val="001C34F2"/>
    <w:rPr>
      <w:rFonts w:ascii="Calibri" w:eastAsia="Times New Roman"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1">
    <w:name w:val="Subtitle"/>
    <w:basedOn w:val="a3"/>
    <w:next w:val="a3"/>
    <w:link w:val="affff2"/>
    <w:uiPriority w:val="11"/>
    <w:qFormat/>
    <w:rsid w:val="001C34F2"/>
    <w:pPr>
      <w:keepNext/>
      <w:tabs>
        <w:tab w:val="left" w:pos="454"/>
      </w:tabs>
      <w:spacing w:before="360" w:after="120"/>
      <w:outlineLvl w:val="3"/>
    </w:pPr>
    <w:rPr>
      <w:rFonts w:ascii="Arial" w:eastAsia="Times New Roman" w:hAnsi="Arial" w:cs="Narkisim"/>
      <w:b/>
      <w:bCs/>
      <w:sz w:val="24"/>
      <w:szCs w:val="24"/>
    </w:rPr>
  </w:style>
  <w:style w:type="character" w:customStyle="1" w:styleId="affff2">
    <w:name w:val="כותרת משנה תו"/>
    <w:basedOn w:val="a4"/>
    <w:link w:val="affff1"/>
    <w:uiPriority w:val="11"/>
    <w:rsid w:val="001C34F2"/>
    <w:rPr>
      <w:rFonts w:ascii="Arial" w:eastAsia="Times New Roman" w:hAnsi="Arial" w:cs="Narkisim"/>
      <w:b/>
      <w:bCs/>
      <w:sz w:val="24"/>
      <w:szCs w:val="24"/>
    </w:rPr>
  </w:style>
  <w:style w:type="character" w:styleId="affff3">
    <w:name w:val="annotation reference"/>
    <w:basedOn w:val="a4"/>
    <w:uiPriority w:val="99"/>
    <w:semiHidden/>
    <w:unhideWhenUsed/>
    <w:rsid w:val="001C34F2"/>
    <w:rPr>
      <w:rFonts w:cs="Times New Roman"/>
      <w:sz w:val="16"/>
      <w:szCs w:val="16"/>
    </w:rPr>
  </w:style>
  <w:style w:type="paragraph" w:styleId="affff4">
    <w:name w:val="annotation text"/>
    <w:basedOn w:val="a3"/>
    <w:link w:val="affff5"/>
    <w:uiPriority w:val="99"/>
    <w:semiHidden/>
    <w:unhideWhenUsed/>
    <w:rsid w:val="001C34F2"/>
    <w:pPr>
      <w:spacing w:after="200"/>
      <w:jc w:val="left"/>
    </w:pPr>
    <w:rPr>
      <w:rFonts w:ascii="Calibri" w:eastAsia="Times New Roman" w:hAnsi="Calibri" w:cs="Arial"/>
      <w:sz w:val="20"/>
      <w:szCs w:val="20"/>
    </w:rPr>
  </w:style>
  <w:style w:type="character" w:customStyle="1" w:styleId="affff5">
    <w:name w:val="טקסט הערה תו"/>
    <w:basedOn w:val="a4"/>
    <w:link w:val="affff4"/>
    <w:uiPriority w:val="99"/>
    <w:semiHidden/>
    <w:rsid w:val="001C34F2"/>
    <w:rPr>
      <w:rFonts w:ascii="Calibri" w:eastAsia="Times New Roman" w:hAnsi="Calibri" w:cs="Arial"/>
    </w:rPr>
  </w:style>
  <w:style w:type="paragraph" w:styleId="affff6">
    <w:name w:val="annotation subject"/>
    <w:basedOn w:val="affff4"/>
    <w:next w:val="affff4"/>
    <w:link w:val="affff7"/>
    <w:uiPriority w:val="99"/>
    <w:semiHidden/>
    <w:unhideWhenUsed/>
    <w:rsid w:val="001C34F2"/>
    <w:rPr>
      <w:b/>
      <w:bCs/>
    </w:rPr>
  </w:style>
  <w:style w:type="character" w:customStyle="1" w:styleId="affff7">
    <w:name w:val="נושא הערה תו"/>
    <w:basedOn w:val="affff5"/>
    <w:link w:val="affff6"/>
    <w:uiPriority w:val="99"/>
    <w:semiHidden/>
    <w:rsid w:val="001C34F2"/>
    <w:rPr>
      <w:rFonts w:ascii="Calibri" w:eastAsia="Times New Roman" w:hAnsi="Calibri" w:cs="Arial"/>
      <w:b/>
      <w:bCs/>
    </w:rPr>
  </w:style>
  <w:style w:type="table" w:customStyle="1" w:styleId="4">
    <w:name w:val="רשת טבלה4"/>
    <w:basedOn w:val="a5"/>
    <w:next w:val="afffb"/>
    <w:uiPriority w:val="59"/>
    <w:rsid w:val="00AD16E9"/>
    <w:rPr>
      <w:rFonts w:ascii="Calibri" w:eastAsia="Times New Roman"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
    <w:name w:val="Table Grid13"/>
    <w:basedOn w:val="a5"/>
    <w:next w:val="afffb"/>
    <w:uiPriority w:val="59"/>
    <w:rsid w:val="00AD16E9"/>
    <w:rPr>
      <w:rFonts w:ascii="Calibri" w:eastAsia="Times New Roman"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
    <w:name w:val="רשת טבלה5"/>
    <w:basedOn w:val="a5"/>
    <w:next w:val="afffb"/>
    <w:uiPriority w:val="59"/>
    <w:rsid w:val="00EA3027"/>
    <w:rPr>
      <w:rFonts w:ascii="Calibri" w:eastAsia="Times New Roman"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a5"/>
    <w:next w:val="afffb"/>
    <w:uiPriority w:val="59"/>
    <w:rsid w:val="00EA3027"/>
    <w:rPr>
      <w:rFonts w:ascii="Calibri" w:eastAsia="Times New Roman"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
    <w:name w:val="ללא רשימה2"/>
    <w:next w:val="a6"/>
    <w:uiPriority w:val="99"/>
    <w:semiHidden/>
    <w:unhideWhenUsed/>
    <w:rsid w:val="00D535A3"/>
  </w:style>
  <w:style w:type="table" w:customStyle="1" w:styleId="6">
    <w:name w:val="רשת טבלה6"/>
    <w:basedOn w:val="a5"/>
    <w:next w:val="afffb"/>
    <w:uiPriority w:val="59"/>
    <w:rsid w:val="00D535A3"/>
    <w:rPr>
      <w:rFonts w:ascii="Calibri" w:eastAsia="Times New Roman"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
    <w:name w:val="Table Grid15"/>
    <w:basedOn w:val="a5"/>
    <w:next w:val="afffb"/>
    <w:uiPriority w:val="59"/>
    <w:rsid w:val="00D535A3"/>
    <w:rPr>
      <w:rFonts w:ascii="Calibri" w:eastAsia="Times New Roman"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llowedHyperlink1">
    <w:name w:val="FollowedHyperlink1"/>
    <w:basedOn w:val="a4"/>
    <w:uiPriority w:val="99"/>
    <w:semiHidden/>
    <w:unhideWhenUsed/>
    <w:rsid w:val="00D535A3"/>
    <w:rPr>
      <w:rFonts w:cs="Times New Roman"/>
      <w:color w:val="800080"/>
      <w:u w:val="single"/>
    </w:rPr>
  </w:style>
  <w:style w:type="character" w:styleId="FollowedHyperlink">
    <w:name w:val="FollowedHyperlink"/>
    <w:basedOn w:val="a4"/>
    <w:uiPriority w:val="99"/>
    <w:semiHidden/>
    <w:unhideWhenUsed/>
    <w:rsid w:val="00D535A3"/>
    <w:rPr>
      <w:color w:val="800080" w:themeColor="followedHyperlink"/>
      <w:u w:val="single"/>
    </w:rPr>
  </w:style>
  <w:style w:type="table" w:customStyle="1" w:styleId="7">
    <w:name w:val="רשת טבלה7"/>
    <w:basedOn w:val="a5"/>
    <w:next w:val="afffb"/>
    <w:uiPriority w:val="59"/>
    <w:rsid w:val="00DB4BA9"/>
    <w:rPr>
      <w:rFonts w:ascii="Calibri" w:eastAsia="Times New Roman"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
    <w:name w:val="Table Grid16"/>
    <w:basedOn w:val="a5"/>
    <w:next w:val="afffb"/>
    <w:uiPriority w:val="59"/>
    <w:rsid w:val="00DB4BA9"/>
    <w:rPr>
      <w:rFonts w:ascii="Calibri" w:eastAsia="Times New Roman"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
    <w:name w:val="רשת טבלה8"/>
    <w:basedOn w:val="a5"/>
    <w:next w:val="afffb"/>
    <w:uiPriority w:val="59"/>
    <w:rsid w:val="00A87A7A"/>
    <w:rPr>
      <w:rFonts w:ascii="Calibri" w:eastAsia="Calibri"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7">
    <w:name w:val="Table Grid17"/>
    <w:basedOn w:val="a5"/>
    <w:next w:val="afffb"/>
    <w:uiPriority w:val="59"/>
    <w:rsid w:val="00A87A7A"/>
    <w:rPr>
      <w:rFonts w:ascii="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
    <w:name w:val="רשת טבלה9"/>
    <w:basedOn w:val="a5"/>
    <w:next w:val="afffb"/>
    <w:uiPriority w:val="59"/>
    <w:rsid w:val="00B61C86"/>
    <w:rPr>
      <w:rFonts w:ascii="Calibri" w:eastAsia="Calibri"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8">
    <w:name w:val="Table Grid18"/>
    <w:basedOn w:val="a5"/>
    <w:next w:val="afffb"/>
    <w:uiPriority w:val="59"/>
    <w:rsid w:val="00B61C86"/>
    <w:rPr>
      <w:rFonts w:ascii="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רשת טבלה10"/>
    <w:basedOn w:val="a5"/>
    <w:next w:val="afffb"/>
    <w:uiPriority w:val="59"/>
    <w:rsid w:val="003932FB"/>
    <w:rPr>
      <w:rFonts w:ascii="Calibri" w:eastAsia="Times New Roman"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a5"/>
    <w:next w:val="afffb"/>
    <w:uiPriority w:val="59"/>
    <w:rsid w:val="003932FB"/>
    <w:rPr>
      <w:rFonts w:ascii="Calibri" w:eastAsia="Times New Roman"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231269">
      <w:bodyDiv w:val="1"/>
      <w:marLeft w:val="0"/>
      <w:marRight w:val="0"/>
      <w:marTop w:val="0"/>
      <w:marBottom w:val="0"/>
      <w:divBdr>
        <w:top w:val="none" w:sz="0" w:space="0" w:color="auto"/>
        <w:left w:val="none" w:sz="0" w:space="0" w:color="auto"/>
        <w:bottom w:val="none" w:sz="0" w:space="0" w:color="auto"/>
        <w:right w:val="none" w:sz="0" w:space="0" w:color="auto"/>
      </w:divBdr>
    </w:div>
    <w:div w:id="146092239">
      <w:bodyDiv w:val="1"/>
      <w:marLeft w:val="0"/>
      <w:marRight w:val="0"/>
      <w:marTop w:val="0"/>
      <w:marBottom w:val="0"/>
      <w:divBdr>
        <w:top w:val="none" w:sz="0" w:space="0" w:color="auto"/>
        <w:left w:val="none" w:sz="0" w:space="0" w:color="auto"/>
        <w:bottom w:val="none" w:sz="0" w:space="0" w:color="auto"/>
        <w:right w:val="none" w:sz="0" w:space="0" w:color="auto"/>
      </w:divBdr>
    </w:div>
    <w:div w:id="755328767">
      <w:bodyDiv w:val="1"/>
      <w:marLeft w:val="0"/>
      <w:marRight w:val="0"/>
      <w:marTop w:val="0"/>
      <w:marBottom w:val="0"/>
      <w:divBdr>
        <w:top w:val="none" w:sz="0" w:space="0" w:color="auto"/>
        <w:left w:val="none" w:sz="0" w:space="0" w:color="auto"/>
        <w:bottom w:val="none" w:sz="0" w:space="0" w:color="auto"/>
        <w:right w:val="none" w:sz="0" w:space="0" w:color="auto"/>
      </w:divBdr>
    </w:div>
    <w:div w:id="1569851143">
      <w:bodyDiv w:val="1"/>
      <w:marLeft w:val="0"/>
      <w:marRight w:val="0"/>
      <w:marTop w:val="0"/>
      <w:marBottom w:val="0"/>
      <w:divBdr>
        <w:top w:val="none" w:sz="0" w:space="0" w:color="auto"/>
        <w:left w:val="none" w:sz="0" w:space="0" w:color="auto"/>
        <w:bottom w:val="none" w:sz="0" w:space="0" w:color="auto"/>
        <w:right w:val="none" w:sz="0" w:space="0" w:color="auto"/>
      </w:divBdr>
    </w:div>
    <w:div w:id="1716661881">
      <w:bodyDiv w:val="1"/>
      <w:marLeft w:val="0"/>
      <w:marRight w:val="0"/>
      <w:marTop w:val="0"/>
      <w:marBottom w:val="0"/>
      <w:divBdr>
        <w:top w:val="none" w:sz="0" w:space="0" w:color="auto"/>
        <w:left w:val="none" w:sz="0" w:space="0" w:color="auto"/>
        <w:bottom w:val="none" w:sz="0" w:space="0" w:color="auto"/>
        <w:right w:val="none" w:sz="0" w:space="0" w:color="auto"/>
      </w:divBdr>
    </w:div>
    <w:div w:id="2040429614">
      <w:bodyDiv w:val="1"/>
      <w:marLeft w:val="0"/>
      <w:marRight w:val="0"/>
      <w:marTop w:val="0"/>
      <w:marBottom w:val="0"/>
      <w:divBdr>
        <w:top w:val="none" w:sz="0" w:space="0" w:color="auto"/>
        <w:left w:val="none" w:sz="0" w:space="0" w:color="auto"/>
        <w:bottom w:val="none" w:sz="0" w:space="0" w:color="auto"/>
        <w:right w:val="none" w:sz="0" w:space="0" w:color="auto"/>
      </w:divBdr>
    </w:div>
    <w:div w:id="2050107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1430</Words>
  <Characters>7151</Characters>
  <Application>Microsoft Office Word</Application>
  <DocSecurity>0</DocSecurity>
  <Lines>59</Lines>
  <Paragraphs>17</Paragraphs>
  <ScaleCrop>false</ScaleCrop>
  <HeadingPairs>
    <vt:vector size="2" baseType="variant">
      <vt:variant>
        <vt:lpstr>שם</vt:lpstr>
      </vt:variant>
      <vt:variant>
        <vt:i4>1</vt:i4>
      </vt:variant>
    </vt:vector>
  </HeadingPairs>
  <TitlesOfParts>
    <vt:vector size="1" baseType="lpstr">
      <vt:lpstr>סדרי דין, הוצאות משפט</vt:lpstr>
    </vt:vector>
  </TitlesOfParts>
  <Company>HP</Company>
  <LinksUpToDate>false</LinksUpToDate>
  <CharactersWithSpaces>8564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סדרי דין, הוצאות משפט</dc:title>
  <dc:subject>חיוב הוצאות משפט בדין תורה – עקרונות, סייגים ויישום</dc:subject>
  <dc:creator>הרב יעקב זמיר;הרב אברהם שינדלר;הרב דניאל אדרי</dc:creator>
  <cp:lastModifiedBy>יעקב שיטרית</cp:lastModifiedBy>
  <cp:revision>2</cp:revision>
  <dcterms:created xsi:type="dcterms:W3CDTF">2023-11-06T13:47:00Z</dcterms:created>
  <dcterms:modified xsi:type="dcterms:W3CDTF">2023-11-06T13:47:00Z</dcterms:modified>
</cp:coreProperties>
</file>