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F2D0A" w14:textId="77777777" w:rsidR="006E7140" w:rsidRPr="00D93CE5" w:rsidRDefault="006E7140" w:rsidP="003D0A52">
      <w:pPr>
        <w:pStyle w:val="ae"/>
      </w:pPr>
      <w:r w:rsidRPr="00D93CE5">
        <w:rPr>
          <w:rFonts w:hint="cs"/>
          <w:rtl/>
        </w:rPr>
        <w:t>ב"ה</w:t>
      </w:r>
    </w:p>
    <w:p w14:paraId="4B6F9E3E" w14:textId="0E91CC80" w:rsidR="006E7140" w:rsidRPr="003D0A52" w:rsidRDefault="006E7140" w:rsidP="003D0A52">
      <w:pPr>
        <w:pStyle w:val="aff9"/>
        <w:rPr>
          <w:rtl/>
        </w:rPr>
      </w:pPr>
      <w:r w:rsidRPr="003D0A52">
        <w:rPr>
          <w:rFonts w:hint="cs"/>
          <w:rtl/>
        </w:rPr>
        <w:t xml:space="preserve">תיק </w:t>
      </w:r>
      <w:r w:rsidRPr="003D0A52">
        <w:rPr>
          <w:rtl/>
        </w:rPr>
        <w:t>‏</w:t>
      </w:r>
      <w:r w:rsidR="00816E53">
        <w:rPr>
          <w:rFonts w:hint="cs"/>
          <w:rtl/>
        </w:rPr>
        <w:t>1368172/4</w:t>
      </w:r>
    </w:p>
    <w:p w14:paraId="1416808D" w14:textId="2FC0A4E2" w:rsidR="006E7140" w:rsidRPr="003D0A52" w:rsidRDefault="006E7140" w:rsidP="003D0A52">
      <w:pPr>
        <w:pStyle w:val="afff3"/>
        <w:rPr>
          <w:rtl/>
        </w:rPr>
      </w:pPr>
      <w:r w:rsidRPr="003D0A52">
        <w:rPr>
          <w:rFonts w:hint="cs"/>
          <w:rtl/>
        </w:rPr>
        <w:t xml:space="preserve">בבית הדין הרבני </w:t>
      </w:r>
      <w:r w:rsidR="00816E53">
        <w:rPr>
          <w:rFonts w:hint="cs"/>
          <w:rtl/>
        </w:rPr>
        <w:t>האזורי ירושלים</w:t>
      </w:r>
    </w:p>
    <w:p w14:paraId="3E4E5466" w14:textId="77777777" w:rsidR="006E7140" w:rsidRPr="00D93CE5" w:rsidRDefault="006E7140" w:rsidP="006E7140">
      <w:pPr>
        <w:pStyle w:val="afff4"/>
        <w:rPr>
          <w:rtl/>
        </w:rPr>
      </w:pPr>
      <w:r w:rsidRPr="00D93CE5">
        <w:rPr>
          <w:rFonts w:hint="cs"/>
          <w:rtl/>
        </w:rPr>
        <w:t>לפני כבוד הדיינים:</w:t>
      </w:r>
    </w:p>
    <w:p w14:paraId="54D48D6C" w14:textId="77777777" w:rsidR="00816E53" w:rsidRPr="000155CC" w:rsidRDefault="00000000" w:rsidP="00816E53">
      <w:pPr>
        <w:pStyle w:val="aff1"/>
        <w:rPr>
          <w:rtl/>
        </w:rPr>
      </w:pPr>
      <w:sdt>
        <w:sdtPr>
          <w:rPr>
            <w:rFonts w:hint="cs"/>
            <w:b w:val="0"/>
            <w:bCs w:val="0"/>
            <w:sz w:val="28"/>
            <w:rtl/>
          </w:rPr>
          <w:alias w:val="Judges"/>
          <w:tag w:val="Judges"/>
          <w:id w:val="-1487697627"/>
          <w:placeholder>
            <w:docPart w:val="83E7CBD5FAB64F5FA4C7086536921B66"/>
          </w:placeholder>
          <w:temporary/>
        </w:sdtPr>
        <w:sdtContent>
          <w:r w:rsidR="00816E53" w:rsidRPr="00BE2E0A">
            <w:rPr>
              <w:rFonts w:hint="cs"/>
              <w:sz w:val="28"/>
              <w:rtl/>
            </w:rPr>
            <w:t>הרב יצחק אושינסקי – אב"ד</w:t>
          </w:r>
        </w:sdtContent>
      </w:sdt>
    </w:p>
    <w:p w14:paraId="0D508CDC" w14:textId="74091C35" w:rsidR="006E7140" w:rsidRPr="003D0A52" w:rsidRDefault="006E7140" w:rsidP="003D0A52">
      <w:pPr>
        <w:pStyle w:val="affb"/>
        <w:rPr>
          <w:rtl/>
        </w:rPr>
      </w:pPr>
      <w:r w:rsidRPr="003D0A52">
        <w:rPr>
          <w:rFonts w:hint="cs"/>
          <w:rtl/>
        </w:rPr>
        <w:t>ה</w:t>
      </w:r>
      <w:r w:rsidR="00816E53">
        <w:rPr>
          <w:rFonts w:hint="cs"/>
          <w:rtl/>
        </w:rPr>
        <w:t>מבקש</w:t>
      </w:r>
      <w:r w:rsidRPr="003D0A52">
        <w:rPr>
          <w:rFonts w:hint="cs"/>
          <w:rtl/>
        </w:rPr>
        <w:t>:</w:t>
      </w:r>
      <w:r w:rsidRPr="003D0A52">
        <w:rPr>
          <w:rtl/>
        </w:rPr>
        <w:tab/>
      </w:r>
      <w:r w:rsidRPr="003D0A52">
        <w:rPr>
          <w:rFonts w:hint="cs"/>
          <w:rtl/>
        </w:rPr>
        <w:t>פלוני</w:t>
      </w:r>
      <w:r w:rsidRPr="003D0A52">
        <w:rPr>
          <w:rtl/>
        </w:rPr>
        <w:tab/>
      </w:r>
      <w:r w:rsidRPr="003D0A52">
        <w:rPr>
          <w:sz w:val="22"/>
          <w:szCs w:val="28"/>
          <w:rtl/>
        </w:rPr>
        <w:t>(</w:t>
      </w:r>
      <w:r w:rsidRPr="003D0A52">
        <w:rPr>
          <w:rFonts w:hint="cs"/>
          <w:sz w:val="22"/>
          <w:szCs w:val="28"/>
          <w:rtl/>
        </w:rPr>
        <w:t xml:space="preserve">ע"י ב"כ עו"ד </w:t>
      </w:r>
      <w:r w:rsidR="00816E53">
        <w:rPr>
          <w:rFonts w:hint="cs"/>
          <w:sz w:val="22"/>
          <w:szCs w:val="28"/>
          <w:rtl/>
        </w:rPr>
        <w:t xml:space="preserve">משה יעקב קרו </w:t>
      </w:r>
      <w:proofErr w:type="spellStart"/>
      <w:r w:rsidR="00816E53">
        <w:rPr>
          <w:rFonts w:hint="cs"/>
          <w:sz w:val="22"/>
          <w:szCs w:val="28"/>
          <w:rtl/>
        </w:rPr>
        <w:t>וטו"ר</w:t>
      </w:r>
      <w:proofErr w:type="spellEnd"/>
      <w:r w:rsidR="00816E53">
        <w:rPr>
          <w:rFonts w:hint="cs"/>
          <w:sz w:val="22"/>
          <w:szCs w:val="28"/>
          <w:rtl/>
        </w:rPr>
        <w:t xml:space="preserve"> פנחס לוי </w:t>
      </w:r>
      <w:proofErr w:type="spellStart"/>
      <w:r w:rsidR="00816E53">
        <w:rPr>
          <w:rFonts w:hint="cs"/>
          <w:sz w:val="22"/>
          <w:szCs w:val="28"/>
          <w:rtl/>
        </w:rPr>
        <w:t>וטו"ר</w:t>
      </w:r>
      <w:proofErr w:type="spellEnd"/>
      <w:r w:rsidR="00816E53">
        <w:rPr>
          <w:rFonts w:hint="cs"/>
          <w:sz w:val="22"/>
          <w:szCs w:val="28"/>
          <w:rtl/>
        </w:rPr>
        <w:t xml:space="preserve"> זיו ברקוביץ</w:t>
      </w:r>
      <w:r w:rsidRPr="003D0A52">
        <w:rPr>
          <w:rFonts w:hint="cs"/>
          <w:sz w:val="22"/>
          <w:szCs w:val="28"/>
          <w:rtl/>
        </w:rPr>
        <w:t>)</w:t>
      </w:r>
    </w:p>
    <w:p w14:paraId="66387A48" w14:textId="77777777" w:rsidR="006E7140" w:rsidRPr="00D93CE5" w:rsidRDefault="006E7140" w:rsidP="003D0A52">
      <w:pPr>
        <w:pStyle w:val="affb"/>
        <w:rPr>
          <w:rtl/>
        </w:rPr>
      </w:pPr>
      <w:r w:rsidRPr="00D93CE5">
        <w:rPr>
          <w:rtl/>
        </w:rPr>
        <w:t>נגד</w:t>
      </w:r>
    </w:p>
    <w:p w14:paraId="1FB81C5C" w14:textId="7F387035" w:rsidR="006E7140" w:rsidRDefault="006E7140" w:rsidP="003D0A52">
      <w:pPr>
        <w:pStyle w:val="affb"/>
        <w:rPr>
          <w:rtl/>
        </w:rPr>
      </w:pPr>
      <w:r>
        <w:rPr>
          <w:rFonts w:hint="cs"/>
          <w:rtl/>
        </w:rPr>
        <w:t>ה</w:t>
      </w:r>
      <w:r w:rsidR="00816E53">
        <w:rPr>
          <w:rFonts w:hint="cs"/>
          <w:rtl/>
        </w:rPr>
        <w:t>משיבה</w:t>
      </w:r>
      <w:r>
        <w:rPr>
          <w:rFonts w:hint="cs"/>
          <w:rtl/>
        </w:rPr>
        <w:t>:</w:t>
      </w:r>
      <w:r>
        <w:rPr>
          <w:rtl/>
        </w:rPr>
        <w:tab/>
      </w:r>
      <w:r>
        <w:rPr>
          <w:rFonts w:hint="cs"/>
          <w:rtl/>
        </w:rPr>
        <w:t>פלונית</w:t>
      </w:r>
      <w:r>
        <w:rPr>
          <w:rtl/>
        </w:rPr>
        <w:tab/>
      </w:r>
      <w:r w:rsidRPr="003D0A52">
        <w:rPr>
          <w:sz w:val="22"/>
          <w:szCs w:val="28"/>
          <w:rtl/>
        </w:rPr>
        <w:t>(</w:t>
      </w:r>
      <w:r w:rsidRPr="003D0A52">
        <w:rPr>
          <w:rFonts w:hint="cs"/>
          <w:sz w:val="22"/>
          <w:szCs w:val="28"/>
          <w:rtl/>
        </w:rPr>
        <w:t xml:space="preserve">ע"י ב"כ עו"ד </w:t>
      </w:r>
      <w:proofErr w:type="spellStart"/>
      <w:r w:rsidR="00816E53">
        <w:rPr>
          <w:rFonts w:hint="cs"/>
          <w:sz w:val="22"/>
          <w:szCs w:val="28"/>
          <w:rtl/>
        </w:rPr>
        <w:t>ג'רמי</w:t>
      </w:r>
      <w:proofErr w:type="spellEnd"/>
      <w:r w:rsidR="00816E53">
        <w:rPr>
          <w:rFonts w:hint="cs"/>
          <w:sz w:val="22"/>
          <w:szCs w:val="28"/>
          <w:rtl/>
        </w:rPr>
        <w:t xml:space="preserve"> שטרן</w:t>
      </w:r>
      <w:r w:rsidRPr="003D0A52">
        <w:rPr>
          <w:rFonts w:hint="cs"/>
          <w:sz w:val="22"/>
          <w:szCs w:val="28"/>
          <w:rtl/>
        </w:rPr>
        <w:t>)</w:t>
      </w:r>
    </w:p>
    <w:p w14:paraId="7524C717" w14:textId="0EE56F73" w:rsidR="006E7140" w:rsidRPr="003D0A52" w:rsidRDefault="006E7140" w:rsidP="00816E53">
      <w:pPr>
        <w:pStyle w:val="affd"/>
        <w:rPr>
          <w:rtl/>
        </w:rPr>
      </w:pPr>
      <w:r w:rsidRPr="003D0A52">
        <w:rPr>
          <w:rtl/>
        </w:rPr>
        <w:t>הנדון:</w:t>
      </w:r>
      <w:r w:rsidRPr="003D0A52">
        <w:rPr>
          <w:rFonts w:hint="cs"/>
          <w:rtl/>
        </w:rPr>
        <w:t xml:space="preserve"> </w:t>
      </w:r>
      <w:r w:rsidR="00816E53" w:rsidRPr="00816E53">
        <w:rPr>
          <w:rtl/>
        </w:rPr>
        <w:t>בית הדין קנה סמכות אף אם התביעה קדמה בבית המשפט אך נדחתה ע"י המזכיר המשפטי</w:t>
      </w:r>
    </w:p>
    <w:p w14:paraId="6F922093" w14:textId="77777777" w:rsidR="00816E53" w:rsidRDefault="00816E53" w:rsidP="00816E53">
      <w:pPr>
        <w:pStyle w:val="afb"/>
        <w:rPr>
          <w:rtl/>
        </w:rPr>
      </w:pPr>
      <w:r>
        <w:rPr>
          <w:rFonts w:hint="cs"/>
          <w:rtl/>
        </w:rPr>
        <w:t>החלטה</w:t>
      </w:r>
    </w:p>
    <w:p w14:paraId="53F8A07C" w14:textId="50454AC8" w:rsidR="00816E53" w:rsidRDefault="00816E53" w:rsidP="00816E53">
      <w:pPr>
        <w:pStyle w:val="ae"/>
        <w:rPr>
          <w:rtl/>
        </w:rPr>
      </w:pPr>
      <w:r>
        <w:rPr>
          <w:rFonts w:hint="cs"/>
          <w:rtl/>
        </w:rPr>
        <w:t xml:space="preserve">בפנינו תביעת גירושין כרוכה של התובע. </w:t>
      </w:r>
    </w:p>
    <w:p w14:paraId="0431A345" w14:textId="2F9CE887" w:rsidR="00816E53" w:rsidRDefault="00816E53" w:rsidP="00E73A30">
      <w:pPr>
        <w:pStyle w:val="af"/>
        <w:ind w:firstLine="0"/>
        <w:rPr>
          <w:rtl/>
        </w:rPr>
      </w:pPr>
      <w:r>
        <w:rPr>
          <w:rFonts w:hint="cs"/>
          <w:rtl/>
        </w:rPr>
        <w:t xml:space="preserve">נזכיר </w:t>
      </w:r>
      <w:r w:rsidR="0092711D">
        <w:rPr>
          <w:rFonts w:hint="cs"/>
          <w:rtl/>
        </w:rPr>
        <w:t xml:space="preserve">את </w:t>
      </w:r>
      <w:r>
        <w:rPr>
          <w:rFonts w:hint="cs"/>
          <w:rtl/>
        </w:rPr>
        <w:t>האמור בהחלטת בית הדין מיום 29.9.22:</w:t>
      </w:r>
    </w:p>
    <w:p w14:paraId="7F5148F5" w14:textId="77777777" w:rsidR="00816E53" w:rsidRPr="00EE6505" w:rsidRDefault="00816E53" w:rsidP="00816E53">
      <w:pPr>
        <w:pStyle w:val="aa"/>
        <w:rPr>
          <w:rtl/>
        </w:rPr>
      </w:pPr>
      <w:r w:rsidRPr="00EE6505">
        <w:rPr>
          <w:rtl/>
        </w:rPr>
        <w:t>בית הדין מבהיר כי הדיון הקבוע ליום 31.10.22 יתקיים בפני דיין יחיד הח"מ, ככל ולא תתקבל התנגדות מי מהצדדים לכך בתוך 14 יום מהיום.</w:t>
      </w:r>
    </w:p>
    <w:p w14:paraId="6C68D65D" w14:textId="14FFF458" w:rsidR="00816E53" w:rsidRDefault="00E73A30" w:rsidP="00E73A30">
      <w:pPr>
        <w:pStyle w:val="af"/>
        <w:ind w:firstLine="0"/>
        <w:rPr>
          <w:rtl/>
          <w:lang w:eastAsia="he-IL"/>
        </w:rPr>
      </w:pPr>
      <w:r>
        <w:rPr>
          <w:rFonts w:hint="cs"/>
          <w:rtl/>
          <w:lang w:eastAsia="he-IL"/>
        </w:rPr>
        <w:t>מכאן</w:t>
      </w:r>
      <w:r w:rsidR="00816E53">
        <w:rPr>
          <w:rFonts w:hint="cs"/>
          <w:rtl/>
          <w:lang w:eastAsia="he-IL"/>
        </w:rPr>
        <w:t xml:space="preserve"> הדיון הקבוע להיום.</w:t>
      </w:r>
    </w:p>
    <w:p w14:paraId="0CF49544" w14:textId="77777777" w:rsidR="00816E53" w:rsidRDefault="00816E53" w:rsidP="00E73A30">
      <w:pPr>
        <w:pStyle w:val="af"/>
        <w:ind w:firstLine="0"/>
        <w:rPr>
          <w:rtl/>
          <w:lang w:eastAsia="he-IL"/>
        </w:rPr>
      </w:pPr>
      <w:r>
        <w:rPr>
          <w:rFonts w:hint="cs"/>
          <w:rtl/>
          <w:lang w:eastAsia="he-IL"/>
        </w:rPr>
        <w:t>בית הדין החל את הדיון בשאלת סמכות בית הדין בתיק משמורת והחזקת ילדים.</w:t>
      </w:r>
    </w:p>
    <w:p w14:paraId="40665178" w14:textId="77777777" w:rsidR="00816E53" w:rsidRPr="008474E5" w:rsidRDefault="00816E53" w:rsidP="00816E53">
      <w:pPr>
        <w:pStyle w:val="-0"/>
        <w:rPr>
          <w:rtl/>
        </w:rPr>
      </w:pPr>
      <w:r w:rsidRPr="008474E5">
        <w:rPr>
          <w:rFonts w:hint="cs"/>
          <w:rtl/>
        </w:rPr>
        <w:t>סמכות בית הדין לדון בתיק ל</w:t>
      </w:r>
      <w:r>
        <w:rPr>
          <w:rFonts w:hint="cs"/>
          <w:rtl/>
        </w:rPr>
        <w:t>משמורת ו</w:t>
      </w:r>
      <w:r w:rsidRPr="008474E5">
        <w:rPr>
          <w:rFonts w:hint="cs"/>
          <w:rtl/>
        </w:rPr>
        <w:t>החזקת ילדים</w:t>
      </w:r>
    </w:p>
    <w:p w14:paraId="30505085" w14:textId="648A50DD" w:rsidR="00816E53" w:rsidRDefault="00816E53" w:rsidP="00816E53">
      <w:pPr>
        <w:pStyle w:val="ae"/>
        <w:rPr>
          <w:rtl/>
        </w:rPr>
      </w:pPr>
      <w:r>
        <w:rPr>
          <w:rFonts w:hint="cs"/>
          <w:rtl/>
        </w:rPr>
        <w:t xml:space="preserve">הצדדים חלוקים בשאלת סמכות בית הדין </w:t>
      </w:r>
      <w:r w:rsidR="0092711D">
        <w:rPr>
          <w:rFonts w:hint="cs"/>
          <w:rtl/>
        </w:rPr>
        <w:t>לדון בעניין המשמורת והחזקת הילדים</w:t>
      </w:r>
      <w:r>
        <w:rPr>
          <w:rFonts w:hint="cs"/>
          <w:rtl/>
        </w:rPr>
        <w:t xml:space="preserve">, משום שאף בבית המשפט נפתחה תביעה מקבילה </w:t>
      </w:r>
      <w:r w:rsidR="0092711D">
        <w:rPr>
          <w:rFonts w:hint="cs"/>
          <w:rtl/>
        </w:rPr>
        <w:t>בעניין זה</w:t>
      </w:r>
      <w:r>
        <w:rPr>
          <w:rFonts w:hint="cs"/>
          <w:rtl/>
        </w:rPr>
        <w:t xml:space="preserve">. </w:t>
      </w:r>
    </w:p>
    <w:p w14:paraId="142DD5B0" w14:textId="5CD2F7BB" w:rsidR="00816E53" w:rsidRDefault="00816E53" w:rsidP="00816E53">
      <w:pPr>
        <w:pStyle w:val="af"/>
        <w:rPr>
          <w:rtl/>
        </w:rPr>
      </w:pPr>
      <w:r>
        <w:rPr>
          <w:rFonts w:hint="cs"/>
          <w:rtl/>
        </w:rPr>
        <w:t>באשר לכך, נזכיר אף האמור בהחלטת בית הדין מיום 26.10.22:</w:t>
      </w:r>
    </w:p>
    <w:p w14:paraId="3D6B6C79" w14:textId="77777777" w:rsidR="00816E53" w:rsidRPr="00050674" w:rsidRDefault="00816E53" w:rsidP="00816E53">
      <w:pPr>
        <w:pStyle w:val="aa"/>
        <w:rPr>
          <w:rtl/>
        </w:rPr>
      </w:pPr>
      <w:r w:rsidRPr="00050674">
        <w:rPr>
          <w:rtl/>
        </w:rPr>
        <w:t>התקבלה בקשה לקביעת סמכות בית הדין לדון בתובענה שבכותרת, היום.</w:t>
      </w:r>
    </w:p>
    <w:p w14:paraId="5D2D25E3" w14:textId="1DA2BCF1" w:rsidR="00816E53" w:rsidRPr="00050674" w:rsidRDefault="00816E53" w:rsidP="00816E53">
      <w:pPr>
        <w:pStyle w:val="aa"/>
        <w:rPr>
          <w:rtl/>
        </w:rPr>
      </w:pPr>
      <w:r w:rsidRPr="00050674">
        <w:rPr>
          <w:rtl/>
        </w:rPr>
        <w:t>לאחר עיון בבקשה, ומ</w:t>
      </w:r>
      <w:r w:rsidR="0092711D">
        <w:rPr>
          <w:rFonts w:hint="cs"/>
          <w:rtl/>
        </w:rPr>
        <w:t>אחר ו</w:t>
      </w:r>
      <w:r w:rsidRPr="00050674">
        <w:rPr>
          <w:rtl/>
        </w:rPr>
        <w:t>לצדדים קבוע דיון קרוב (ליום 31.10.22) לשמיעת טענותיהם בתביעת הגירושין יחד עם התביעות שנכרכו לה, ונוכח סד הזמ</w:t>
      </w:r>
      <w:r w:rsidR="0092711D">
        <w:rPr>
          <w:rFonts w:hint="cs"/>
          <w:rtl/>
        </w:rPr>
        <w:t>ן</w:t>
      </w:r>
      <w:r w:rsidRPr="00050674">
        <w:rPr>
          <w:rtl/>
        </w:rPr>
        <w:t xml:space="preserve"> הדחוק המקשה על קבלת תגובת הצד השני לבקשה, בית הדין מחליט כי המבקש יוכל להעלות את בקשתו בדיון.</w:t>
      </w:r>
    </w:p>
    <w:p w14:paraId="28135DB1" w14:textId="77777777" w:rsidR="00816E53" w:rsidRPr="00050674" w:rsidRDefault="00816E53" w:rsidP="00816E53">
      <w:pPr>
        <w:pStyle w:val="aa"/>
        <w:rPr>
          <w:rtl/>
          <w:lang w:eastAsia="he-IL"/>
        </w:rPr>
      </w:pPr>
      <w:r w:rsidRPr="00050674">
        <w:rPr>
          <w:rtl/>
        </w:rPr>
        <w:t>יוער כי חרף הגשת תובענה בעניין החזקת ילדים והסדרי שהותם בפני בית המשפט לענייני משפחה, עוד ביום 22.09.22 וכמצוין בבקשה, המבקש השהה את בקשתו עד הלום.</w:t>
      </w:r>
    </w:p>
    <w:p w14:paraId="09FE1C2E" w14:textId="77777777" w:rsidR="00816E53" w:rsidRDefault="00816E53" w:rsidP="00816E53">
      <w:pPr>
        <w:pStyle w:val="af"/>
        <w:rPr>
          <w:rtl/>
        </w:rPr>
      </w:pPr>
      <w:r>
        <w:rPr>
          <w:rFonts w:hint="cs"/>
          <w:rtl/>
        </w:rPr>
        <w:t xml:space="preserve">כך שבית הדין כבר הבהיר שבית הדין דנן יכריע בשאלה זו בדיון המתקיים היום. </w:t>
      </w:r>
    </w:p>
    <w:p w14:paraId="748BD21F" w14:textId="78BA05F5" w:rsidR="00816E53" w:rsidRDefault="00816E53" w:rsidP="00816E53">
      <w:pPr>
        <w:pStyle w:val="af"/>
        <w:rPr>
          <w:rtl/>
        </w:rPr>
      </w:pPr>
      <w:r>
        <w:rPr>
          <w:rFonts w:hint="cs"/>
          <w:rtl/>
        </w:rPr>
        <w:t>באשר לכך, התקבלה החלטת בית המשפט מהיום 31.10.22 כדלהלן:</w:t>
      </w:r>
    </w:p>
    <w:p w14:paraId="3308DF0E" w14:textId="073729FE" w:rsidR="00816E53" w:rsidRPr="00835A2A" w:rsidRDefault="00816E53" w:rsidP="00816E53">
      <w:pPr>
        <w:pStyle w:val="aa"/>
        <w:rPr>
          <w:rtl/>
        </w:rPr>
      </w:pPr>
      <w:r w:rsidRPr="00835A2A">
        <w:rPr>
          <w:rtl/>
        </w:rPr>
        <w:lastRenderedPageBreak/>
        <w:t>המבקש הגיש בקשה למחיקת ה</w:t>
      </w:r>
      <w:r w:rsidR="0092711D">
        <w:rPr>
          <w:rFonts w:hint="cs"/>
          <w:rtl/>
        </w:rPr>
        <w:t>ת</w:t>
      </w:r>
      <w:r w:rsidRPr="00835A2A">
        <w:rPr>
          <w:rtl/>
        </w:rPr>
        <w:t xml:space="preserve">ביעה בטענה להעדר סמכות בית המשפט משזו נתונה לבית הדין. נטען כי המשיבה הגישה תביעה ביום 22.9.22 כאשר המבקש הגיש </w:t>
      </w:r>
      <w:r>
        <w:rPr>
          <w:rFonts w:hint="cs"/>
          <w:rtl/>
        </w:rPr>
        <w:t>ת</w:t>
      </w:r>
      <w:r w:rsidRPr="00835A2A">
        <w:rPr>
          <w:rtl/>
        </w:rPr>
        <w:t>ביעת גירושין ובכרוך לה משמורת הקטינים לבית הדין ביום 7.9.22 וזאת לאחר שבית הדין אישר הסכמות הצדדים ביום 18.5.22 בעניין משמורתם.</w:t>
      </w:r>
    </w:p>
    <w:p w14:paraId="7661F639" w14:textId="6BAC5199" w:rsidR="00816E53" w:rsidRPr="00835A2A" w:rsidRDefault="00816E53" w:rsidP="00816E53">
      <w:pPr>
        <w:pStyle w:val="aa"/>
        <w:rPr>
          <w:rtl/>
        </w:rPr>
      </w:pPr>
      <w:r w:rsidRPr="00835A2A">
        <w:rPr>
          <w:rtl/>
        </w:rPr>
        <w:t>המשיבה טענה כי יש לדחות הבקשה. לטענתה התביעה מטעמה הוגשה ביום 6.9.22 אך מכיוון שהמזכיר המשפטי העיר הערו</w:t>
      </w:r>
      <w:r>
        <w:rPr>
          <w:rFonts w:hint="cs"/>
          <w:rtl/>
        </w:rPr>
        <w:t>ת</w:t>
      </w:r>
      <w:r w:rsidRPr="00835A2A">
        <w:rPr>
          <w:rtl/>
        </w:rPr>
        <w:t xml:space="preserve"> שונות לגבי המסמך</w:t>
      </w:r>
      <w:r w:rsidR="0092711D">
        <w:rPr>
          <w:rFonts w:hint="cs"/>
          <w:rtl/>
        </w:rPr>
        <w:t>,</w:t>
      </w:r>
      <w:r w:rsidRPr="00835A2A">
        <w:rPr>
          <w:rtl/>
        </w:rPr>
        <w:t xml:space="preserve"> התיק נפתח באופן פורמלי ביום 23.9.22 אך יש לראות את מועד ההגשה, קרי יום 6.9.22 כיום הקובע. עוד טע</w:t>
      </w:r>
      <w:r w:rsidR="0092711D">
        <w:rPr>
          <w:rFonts w:hint="cs"/>
          <w:rtl/>
        </w:rPr>
        <w:t>נה</w:t>
      </w:r>
      <w:r w:rsidRPr="00835A2A">
        <w:rPr>
          <w:rtl/>
        </w:rPr>
        <w:t xml:space="preserve"> כי הסכמות הצדדים בבית הדין ניתנו בתקופת יישוב הסכסוך ואין בדיון בסעד זמני </w:t>
      </w:r>
      <w:r w:rsidR="0092711D">
        <w:rPr>
          <w:rFonts w:hint="cs"/>
          <w:rtl/>
        </w:rPr>
        <w:t>ב</w:t>
      </w:r>
      <w:r w:rsidRPr="00835A2A">
        <w:rPr>
          <w:rtl/>
        </w:rPr>
        <w:t xml:space="preserve">כדי לקבוע </w:t>
      </w:r>
      <w:r w:rsidR="0092711D">
        <w:rPr>
          <w:rFonts w:hint="cs"/>
          <w:rtl/>
        </w:rPr>
        <w:t xml:space="preserve">את </w:t>
      </w:r>
      <w:r w:rsidRPr="00835A2A">
        <w:rPr>
          <w:rtl/>
        </w:rPr>
        <w:t>שאלת הסמכות.</w:t>
      </w:r>
    </w:p>
    <w:p w14:paraId="272FD641" w14:textId="77777777" w:rsidR="00816E53" w:rsidRPr="00835A2A" w:rsidRDefault="00816E53" w:rsidP="00816E53">
      <w:pPr>
        <w:pStyle w:val="aa"/>
        <w:rPr>
          <w:rtl/>
        </w:rPr>
      </w:pPr>
      <w:r w:rsidRPr="00835A2A">
        <w:rPr>
          <w:rtl/>
        </w:rPr>
        <w:t>לצדדים קבוע להיום דיון בבית הדין הרבני.</w:t>
      </w:r>
    </w:p>
    <w:p w14:paraId="713B44AA" w14:textId="77777777" w:rsidR="00816E53" w:rsidRPr="00835A2A" w:rsidRDefault="00816E53" w:rsidP="00816E53">
      <w:pPr>
        <w:pStyle w:val="aa"/>
        <w:rPr>
          <w:rtl/>
        </w:rPr>
      </w:pPr>
      <w:r w:rsidRPr="00835A2A">
        <w:rPr>
          <w:rtl/>
        </w:rPr>
        <w:t>בהתאם להחלטת בית הדין מ</w:t>
      </w:r>
      <w:r>
        <w:rPr>
          <w:rFonts w:hint="cs"/>
          <w:rtl/>
        </w:rPr>
        <w:t>י</w:t>
      </w:r>
      <w:r w:rsidRPr="00835A2A">
        <w:rPr>
          <w:rtl/>
        </w:rPr>
        <w:t>ום 26.10.22 שאלת סמכות ב</w:t>
      </w:r>
      <w:r>
        <w:rPr>
          <w:rFonts w:hint="cs"/>
          <w:rtl/>
        </w:rPr>
        <w:t>י</w:t>
      </w:r>
      <w:r w:rsidRPr="00835A2A">
        <w:rPr>
          <w:rtl/>
        </w:rPr>
        <w:t>ת הדין תידון בדיון שיתקיים היום בבית הדין.</w:t>
      </w:r>
    </w:p>
    <w:p w14:paraId="09C631C9" w14:textId="77777777" w:rsidR="00816E53" w:rsidRPr="00835A2A" w:rsidRDefault="00816E53" w:rsidP="00816E53">
      <w:pPr>
        <w:pStyle w:val="aa"/>
        <w:rPr>
          <w:rtl/>
        </w:rPr>
      </w:pPr>
      <w:r w:rsidRPr="00835A2A">
        <w:rPr>
          <w:rtl/>
        </w:rPr>
        <w:t>לאור האמור ומתוקף עקרון כיבוד הדדי ימתין בית המשפט להחלטת בית הדין מ</w:t>
      </w:r>
      <w:r>
        <w:rPr>
          <w:rFonts w:hint="cs"/>
          <w:rtl/>
        </w:rPr>
        <w:t>ה</w:t>
      </w:r>
      <w:r w:rsidRPr="00835A2A">
        <w:rPr>
          <w:rtl/>
        </w:rPr>
        <w:t>יום. ב"כ יתכבדו ויגישו ההחלטה בתוך 3 ימים.</w:t>
      </w:r>
    </w:p>
    <w:p w14:paraId="1370A199" w14:textId="77777777" w:rsidR="00816E53" w:rsidRPr="00835A2A" w:rsidRDefault="00816E53" w:rsidP="00816E53">
      <w:pPr>
        <w:pStyle w:val="aa"/>
        <w:rPr>
          <w:rtl/>
        </w:rPr>
      </w:pPr>
      <w:r w:rsidRPr="00835A2A">
        <w:rPr>
          <w:rtl/>
        </w:rPr>
        <w:t>התיק יועבר לעיוני בעוד 5 ימים.</w:t>
      </w:r>
    </w:p>
    <w:p w14:paraId="62F41930" w14:textId="77777777" w:rsidR="00816E53" w:rsidRDefault="00816E53" w:rsidP="00816E53">
      <w:pPr>
        <w:pStyle w:val="af"/>
        <w:rPr>
          <w:rtl/>
        </w:rPr>
      </w:pPr>
      <w:r>
        <w:rPr>
          <w:rFonts w:hint="cs"/>
          <w:rtl/>
        </w:rPr>
        <w:t xml:space="preserve">ולאור האמור, בפתח הדיון היום נשמעו טענות הצדדים באשר לכך. </w:t>
      </w:r>
    </w:p>
    <w:p w14:paraId="49771F87" w14:textId="2C086785" w:rsidR="00816E53" w:rsidRDefault="00816E53" w:rsidP="00F14369">
      <w:pPr>
        <w:pStyle w:val="af"/>
        <w:rPr>
          <w:rtl/>
        </w:rPr>
      </w:pPr>
      <w:r>
        <w:rPr>
          <w:rFonts w:hint="cs"/>
          <w:rtl/>
        </w:rPr>
        <w:t>טוען ב"כ התובע: מיום 7.9.22 יש בפני בית הדין תביעת גירושין כרוכה של הבעל, כולל עני</w:t>
      </w:r>
      <w:r w:rsidR="0092711D">
        <w:rPr>
          <w:rFonts w:hint="cs"/>
          <w:rtl/>
        </w:rPr>
        <w:t>י</w:t>
      </w:r>
      <w:r>
        <w:rPr>
          <w:rFonts w:hint="cs"/>
          <w:rtl/>
        </w:rPr>
        <w:t xml:space="preserve">ני </w:t>
      </w:r>
      <w:r w:rsidR="0092711D">
        <w:rPr>
          <w:rFonts w:hint="cs"/>
          <w:rtl/>
        </w:rPr>
        <w:t xml:space="preserve">משמורת </w:t>
      </w:r>
      <w:r>
        <w:rPr>
          <w:rFonts w:hint="cs"/>
          <w:rtl/>
        </w:rPr>
        <w:t xml:space="preserve">הילדים, ואף בכותרת התביעה התייחסה לכך. רק ביום 22.9.22 הוגשה לבית המשפט תביעה למשמורת, ומיד אחר כך הגשנו לבית משפט בקשה למחיקת התביעה </w:t>
      </w:r>
      <w:r w:rsidR="0092711D">
        <w:rPr>
          <w:rFonts w:hint="cs"/>
          <w:rtl/>
        </w:rPr>
        <w:t xml:space="preserve">בעילה של </w:t>
      </w:r>
      <w:r>
        <w:rPr>
          <w:rFonts w:hint="cs"/>
          <w:rtl/>
        </w:rPr>
        <w:t xml:space="preserve">העדר סמכות. הנתבעת הגיבה שהיא שילמה אגרה כבר ביום 6.9.22, אך נדחתה תביעתה ע"י המזכיר משפטי. בסדר הדין האזרחי 2018 נרשם בסעיף 33 כי אם </w:t>
      </w:r>
      <w:r w:rsidR="0092711D">
        <w:rPr>
          <w:rFonts w:hint="cs"/>
          <w:rtl/>
        </w:rPr>
        <w:t xml:space="preserve">מסמך שהוגש </w:t>
      </w:r>
      <w:r>
        <w:rPr>
          <w:rFonts w:hint="cs"/>
          <w:rtl/>
        </w:rPr>
        <w:t xml:space="preserve">נדחה ע"י המזכיר המשפטי, אזי המסמך ייחשב כלא הוגש, אלא אם </w:t>
      </w:r>
      <w:r w:rsidR="0092711D">
        <w:rPr>
          <w:rFonts w:hint="cs"/>
          <w:rtl/>
        </w:rPr>
        <w:t>כן מדובר בכתב תביעה שאי קבלתו עלולה להביא להתיישנות התביעה או אחת מעילותיה, ובלבד שהמסמך המתוקן יוגש בתוך שבעה ימים</w:t>
      </w:r>
      <w:r w:rsidR="00F14369">
        <w:rPr>
          <w:rFonts w:hint="cs"/>
          <w:rtl/>
        </w:rPr>
        <w:t>, ו</w:t>
      </w:r>
      <w:r>
        <w:rPr>
          <w:rFonts w:hint="cs"/>
          <w:rtl/>
        </w:rPr>
        <w:t>כאן לא הוגשה במועדים תביעה מתוקנת. בית הדין כבר קנה סמכות מכ</w:t>
      </w:r>
      <w:r w:rsidR="00957B3D">
        <w:rPr>
          <w:rFonts w:hint="cs"/>
          <w:rtl/>
        </w:rPr>
        <w:t>ו</w:t>
      </w:r>
      <w:r>
        <w:rPr>
          <w:rFonts w:hint="cs"/>
          <w:rtl/>
        </w:rPr>
        <w:t xml:space="preserve">ח חוק. הנתבעת הזכירה תקנה לא רלוונטית, באשר להגשת בקשות דרך המערכת המקוונת, שהיא נחשבת כהגשה בפועל כשהוגשה. בנושא המזונות גם הסמכות לבית הדין, כי כרכנו זאת בבית הדין לפני הגשה בבית משפט, אך לא טענו כך, כי המסמכים נדחו לרישום ע"י המזכיר כי האיש לא הצטרף ליחידת הסיוע. משמורת כרכה מעצם טיבה וטבעה. אף נושא החינוך נכרך לבית הדין והוא אקוטי. נושא השיהוי לא שייך כי מיד הגשנו.       </w:t>
      </w:r>
    </w:p>
    <w:p w14:paraId="7B63F939" w14:textId="1398021C" w:rsidR="00957B3D" w:rsidRDefault="00816E53" w:rsidP="00816E53">
      <w:pPr>
        <w:pStyle w:val="af"/>
        <w:rPr>
          <w:rtl/>
        </w:rPr>
      </w:pPr>
      <w:r>
        <w:rPr>
          <w:rFonts w:hint="cs"/>
          <w:rtl/>
        </w:rPr>
        <w:t xml:space="preserve">מגיב ב"כ הנתבעת: אני רוצה </w:t>
      </w:r>
      <w:r w:rsidR="00957B3D">
        <w:rPr>
          <w:rFonts w:hint="cs"/>
          <w:rtl/>
        </w:rPr>
        <w:t xml:space="preserve">לדון </w:t>
      </w:r>
      <w:r>
        <w:rPr>
          <w:rFonts w:hint="cs"/>
          <w:rtl/>
        </w:rPr>
        <w:t>דווקא בבית משפט, זו עמדת הא</w:t>
      </w:r>
      <w:r w:rsidR="008F68A2">
        <w:rPr>
          <w:rFonts w:hint="cs"/>
          <w:rtl/>
        </w:rPr>
        <w:t>י</w:t>
      </w:r>
      <w:r>
        <w:rPr>
          <w:rFonts w:hint="cs"/>
          <w:rtl/>
        </w:rPr>
        <w:t>שה. ביום 6.9.22 לאחר חצות, בסוף פגרת הקיץ, פתחנו תביעה למזונות ילדים והחזקת ילדים, תביעת המזונות אושרה מיד, אך התביעה בענ</w:t>
      </w:r>
      <w:r w:rsidR="008F68A2">
        <w:rPr>
          <w:rFonts w:hint="cs"/>
          <w:rtl/>
        </w:rPr>
        <w:t>י</w:t>
      </w:r>
      <w:r>
        <w:rPr>
          <w:rFonts w:hint="cs"/>
          <w:rtl/>
        </w:rPr>
        <w:t xml:space="preserve">ין החזקת ילדים לא התקבלה ולא נפתח תיק בגלל הערות המזכיר המשפטי. לאחר כמה הגשות והערות, ביום 23.9.22 אושר המסמך להגשה ונפתח התיק שם. עובדות אלו הוסתרו מבית הדין, ונטען שידעתי שיש תיק בבית הדין, אך זה לא נכון. יש לראות את יום ההגשה כיום פתיחת התיק. זו הפרשנות שלי לתקנות. הלשון </w:t>
      </w:r>
      <w:proofErr w:type="spellStart"/>
      <w:r>
        <w:rPr>
          <w:rFonts w:hint="cs"/>
          <w:rtl/>
        </w:rPr>
        <w:t>שהחריגו</w:t>
      </w:r>
      <w:proofErr w:type="spellEnd"/>
      <w:r>
        <w:rPr>
          <w:rFonts w:hint="cs"/>
          <w:rtl/>
        </w:rPr>
        <w:t xml:space="preserve"> </w:t>
      </w:r>
      <w:r w:rsidR="008F68A2">
        <w:rPr>
          <w:rFonts w:hint="cs"/>
          <w:rtl/>
        </w:rPr>
        <w:t xml:space="preserve">רק את עילת </w:t>
      </w:r>
      <w:r>
        <w:rPr>
          <w:rFonts w:hint="cs"/>
          <w:rtl/>
        </w:rPr>
        <w:t>ההתיישנות</w:t>
      </w:r>
      <w:r w:rsidR="00F14369">
        <w:rPr>
          <w:rFonts w:hint="cs"/>
          <w:rtl/>
        </w:rPr>
        <w:t xml:space="preserve"> -</w:t>
      </w:r>
      <w:r>
        <w:rPr>
          <w:rFonts w:hint="cs"/>
          <w:rtl/>
        </w:rPr>
        <w:t xml:space="preserve"> הקריאה הפשוטה אינה מסתדרת עם כך, ואין סתירה בין התקנות לחוק, זו לא שאלה של חוק, אלא ספירת מועד הגשה. אין תביעת מזונות בית הדין. הוא היה מנוע מלהגיש תביעה זו. אז תביעת המשמורת לבית המשפט קדמה ביום לתביעת הגירושין הכרוכה של האיש. דוחים כל טענה באשר לחוסר סמכות בית משפט למזונות. האיש לא ביקש לדון במזונות ילדים.   </w:t>
      </w:r>
    </w:p>
    <w:p w14:paraId="7A0156C1" w14:textId="18BF6D79" w:rsidR="00816E53" w:rsidRDefault="00957B3D" w:rsidP="00957B3D">
      <w:pPr>
        <w:pStyle w:val="-0"/>
        <w:rPr>
          <w:rtl/>
        </w:rPr>
      </w:pPr>
      <w:r>
        <w:rPr>
          <w:rFonts w:hint="cs"/>
          <w:rtl/>
        </w:rPr>
        <w:lastRenderedPageBreak/>
        <w:t>דיון והכרעה</w:t>
      </w:r>
      <w:r w:rsidR="00816E53">
        <w:rPr>
          <w:rFonts w:hint="cs"/>
          <w:rtl/>
        </w:rPr>
        <w:t xml:space="preserve"> </w:t>
      </w:r>
    </w:p>
    <w:p w14:paraId="206A2CB7" w14:textId="7F1E2920" w:rsidR="00816E53" w:rsidRDefault="00816E53" w:rsidP="00F14369">
      <w:pPr>
        <w:pStyle w:val="ae"/>
        <w:rPr>
          <w:rFonts w:ascii="FrankRuehl" w:hAnsi="FrankRuehl"/>
          <w:rtl/>
        </w:rPr>
      </w:pPr>
      <w:bookmarkStart w:id="0" w:name="_Hlk118114835"/>
      <w:r>
        <w:rPr>
          <w:rFonts w:hint="cs"/>
          <w:rtl/>
        </w:rPr>
        <w:t xml:space="preserve">ובכן, לאחר העיון בעמדת שני הצדדים, בית הדין קובע כי הסמכות לדון במשמורת הילדים </w:t>
      </w:r>
      <w:r>
        <w:rPr>
          <w:rFonts w:ascii="FrankRuehl" w:hAnsi="FrankRuehl" w:hint="cs"/>
          <w:rtl/>
        </w:rPr>
        <w:t>ו</w:t>
      </w:r>
      <w:r w:rsidRPr="009C1DAC">
        <w:rPr>
          <w:rFonts w:ascii="FrankRuehl" w:hAnsi="FrankRuehl"/>
          <w:rtl/>
        </w:rPr>
        <w:t>החזקתם נתונה לבית הדין</w:t>
      </w:r>
      <w:r w:rsidR="00F14369">
        <w:rPr>
          <w:rFonts w:ascii="FrankRuehl" w:hAnsi="FrankRuehl" w:hint="cs"/>
          <w:rtl/>
        </w:rPr>
        <w:t>,</w:t>
      </w:r>
      <w:r>
        <w:rPr>
          <w:rFonts w:ascii="FrankRuehl" w:hAnsi="FrankRuehl" w:hint="cs"/>
          <w:rtl/>
        </w:rPr>
        <w:t xml:space="preserve"> ונבאר</w:t>
      </w:r>
      <w:r w:rsidR="00F14369">
        <w:rPr>
          <w:rFonts w:ascii="FrankRuehl" w:hAnsi="FrankRuehl" w:hint="cs"/>
          <w:rtl/>
        </w:rPr>
        <w:t xml:space="preserve"> קביעה זו</w:t>
      </w:r>
      <w:r>
        <w:rPr>
          <w:rFonts w:ascii="FrankRuehl" w:hAnsi="FrankRuehl" w:hint="cs"/>
          <w:rtl/>
        </w:rPr>
        <w:t xml:space="preserve">. </w:t>
      </w:r>
    </w:p>
    <w:p w14:paraId="24423309" w14:textId="26FB5105" w:rsidR="00816E53" w:rsidRDefault="00816E53" w:rsidP="00816E53">
      <w:pPr>
        <w:pStyle w:val="af"/>
        <w:rPr>
          <w:rtl/>
        </w:rPr>
      </w:pPr>
      <w:r>
        <w:rPr>
          <w:rFonts w:hint="cs"/>
          <w:rtl/>
        </w:rPr>
        <w:t>ה</w:t>
      </w:r>
      <w:r w:rsidRPr="009C1DAC">
        <w:rPr>
          <w:rtl/>
        </w:rPr>
        <w:t>תיק</w:t>
      </w:r>
      <w:r>
        <w:rPr>
          <w:rFonts w:hint="cs"/>
          <w:rtl/>
        </w:rPr>
        <w:t xml:space="preserve"> למשמורת והחזקת ילדים שנפתח </w:t>
      </w:r>
      <w:r w:rsidRPr="009C1DAC">
        <w:rPr>
          <w:rtl/>
        </w:rPr>
        <w:t>בפני</w:t>
      </w:r>
      <w:r>
        <w:rPr>
          <w:rFonts w:hint="cs"/>
          <w:rtl/>
        </w:rPr>
        <w:t xml:space="preserve"> בית הדין (ואף אם לא היה נפתח, הוא כרוך מעצם טיבו וטבעו)</w:t>
      </w:r>
      <w:r w:rsidRPr="009C1DAC">
        <w:rPr>
          <w:rtl/>
        </w:rPr>
        <w:t xml:space="preserve"> קדם לתיק</w:t>
      </w:r>
      <w:r>
        <w:rPr>
          <w:rFonts w:hint="cs"/>
          <w:rtl/>
        </w:rPr>
        <w:t xml:space="preserve"> משמורת</w:t>
      </w:r>
      <w:r w:rsidRPr="009C1DAC">
        <w:rPr>
          <w:rtl/>
        </w:rPr>
        <w:t xml:space="preserve"> שנפתח בבית המשפט</w:t>
      </w:r>
      <w:r>
        <w:rPr>
          <w:rFonts w:hint="cs"/>
          <w:rtl/>
        </w:rPr>
        <w:t xml:space="preserve"> לעני</w:t>
      </w:r>
      <w:r w:rsidR="008F68A2">
        <w:rPr>
          <w:rFonts w:hint="cs"/>
          <w:rtl/>
        </w:rPr>
        <w:t>י</w:t>
      </w:r>
      <w:r>
        <w:rPr>
          <w:rFonts w:hint="cs"/>
          <w:rtl/>
        </w:rPr>
        <w:t>ני משפחה</w:t>
      </w:r>
      <w:r w:rsidRPr="009C1DAC">
        <w:rPr>
          <w:rtl/>
        </w:rPr>
        <w:t xml:space="preserve">. </w:t>
      </w:r>
      <w:r>
        <w:rPr>
          <w:rFonts w:hint="cs"/>
          <w:rtl/>
        </w:rPr>
        <w:t xml:space="preserve">מבחינת התקנה, </w:t>
      </w:r>
      <w:r w:rsidRPr="009C1DAC">
        <w:rPr>
          <w:rtl/>
        </w:rPr>
        <w:t>תביעה שהוגשה ונדחתה ע"י המזכיר המשפטי, דינה כלא הוגשה.</w:t>
      </w:r>
      <w:r>
        <w:rPr>
          <w:rFonts w:hint="cs"/>
          <w:rtl/>
        </w:rPr>
        <w:t xml:space="preserve"> כך שבפועל, התביעה למשמורת שהוגשה בבית המשפט לענ</w:t>
      </w:r>
      <w:r w:rsidR="008F68A2">
        <w:rPr>
          <w:rFonts w:hint="cs"/>
          <w:rtl/>
        </w:rPr>
        <w:t>י</w:t>
      </w:r>
      <w:r>
        <w:rPr>
          <w:rFonts w:hint="cs"/>
          <w:rtl/>
        </w:rPr>
        <w:t>יני משפחה הי</w:t>
      </w:r>
      <w:r w:rsidR="008F68A2">
        <w:rPr>
          <w:rFonts w:hint="cs"/>
          <w:rtl/>
        </w:rPr>
        <w:t>י</w:t>
      </w:r>
      <w:r>
        <w:rPr>
          <w:rFonts w:hint="cs"/>
          <w:rtl/>
        </w:rPr>
        <w:t>תה מאוחרת לתביעה שהוגשה בבית הדין.</w:t>
      </w:r>
    </w:p>
    <w:p w14:paraId="1AACAFD9" w14:textId="14934313" w:rsidR="00816E53" w:rsidRDefault="00816E53" w:rsidP="00816E53">
      <w:pPr>
        <w:pStyle w:val="af"/>
        <w:rPr>
          <w:b/>
          <w:bCs/>
          <w:color w:val="000000"/>
          <w:rtl/>
        </w:rPr>
      </w:pPr>
      <w:r>
        <w:rPr>
          <w:rFonts w:hint="cs"/>
          <w:rtl/>
        </w:rPr>
        <w:t>באשר לכך</w:t>
      </w:r>
      <w:r w:rsidRPr="008F68A2">
        <w:rPr>
          <w:color w:val="000000"/>
          <w:rtl/>
        </w:rPr>
        <w:t>, ראו</w:t>
      </w:r>
      <w:r w:rsidRPr="007535A0">
        <w:rPr>
          <w:rStyle w:val="emailstyle17"/>
          <w:rFonts w:ascii="FrankRuehl" w:hAnsi="FrankRuehl"/>
          <w:sz w:val="28"/>
          <w:rtl/>
        </w:rPr>
        <w:t xml:space="preserve"> </w:t>
      </w:r>
      <w:r w:rsidRPr="007535A0">
        <w:rPr>
          <w:color w:val="000000"/>
          <w:rtl/>
        </w:rPr>
        <w:t>תקנות בית משפט לענייני משפחה (סדרי דין), תשפ"א-2020</w:t>
      </w:r>
      <w:r>
        <w:rPr>
          <w:rFonts w:hint="cs"/>
          <w:color w:val="000000"/>
          <w:rtl/>
        </w:rPr>
        <w:t>, שם נרשם בסעיף 10 תחת הכותרת "</w:t>
      </w:r>
      <w:r w:rsidRPr="007535A0">
        <w:rPr>
          <w:color w:val="000000"/>
          <w:rtl/>
        </w:rPr>
        <w:t>כתבי טענות – כללי</w:t>
      </w:r>
      <w:r>
        <w:rPr>
          <w:rFonts w:hint="cs"/>
          <w:color w:val="000000"/>
          <w:rtl/>
        </w:rPr>
        <w:t>":</w:t>
      </w:r>
    </w:p>
    <w:p w14:paraId="586D9116" w14:textId="66147B34" w:rsidR="00816E53" w:rsidRPr="00816E53" w:rsidRDefault="00816E53" w:rsidP="00816E53">
      <w:pPr>
        <w:pStyle w:val="aa"/>
        <w:rPr>
          <w:rtl/>
        </w:rPr>
      </w:pPr>
      <w:r w:rsidRPr="00816E53">
        <w:rPr>
          <w:rtl/>
        </w:rPr>
        <w:t>על כתבי טענות המוגשים לבית המשפט, יחולו הוראות סימן א' וסימן ד' בפרק ג' לחלק ב' לתקנות סדר הדין האזרחי, החלות על כתבי טענות המוגשים לבית משפט שלום, בשינויים המחויבים, אלא אם כן נקבע אחרת בסימן זה</w:t>
      </w:r>
      <w:r>
        <w:rPr>
          <w:rFonts w:hint="cs"/>
          <w:rtl/>
        </w:rPr>
        <w:t>.</w:t>
      </w:r>
    </w:p>
    <w:p w14:paraId="300EADD7" w14:textId="56A5CC2E" w:rsidR="00816E53" w:rsidRDefault="00816E53" w:rsidP="00816E53">
      <w:pPr>
        <w:pStyle w:val="af"/>
        <w:rPr>
          <w:color w:val="000000"/>
          <w:rtl/>
        </w:rPr>
      </w:pPr>
      <w:r>
        <w:rPr>
          <w:rFonts w:hint="cs"/>
          <w:rtl/>
        </w:rPr>
        <w:t>כך שתקנות סדר הדין האזרחי חלות אף על בית המשפט לעני</w:t>
      </w:r>
      <w:r w:rsidR="008F68A2">
        <w:rPr>
          <w:rFonts w:hint="cs"/>
          <w:rtl/>
        </w:rPr>
        <w:t>י</w:t>
      </w:r>
      <w:r>
        <w:rPr>
          <w:rFonts w:hint="cs"/>
          <w:rtl/>
        </w:rPr>
        <w:t xml:space="preserve">ני משפחה, ובאשר לכך, </w:t>
      </w:r>
      <w:r w:rsidRPr="009C1DAC">
        <w:rPr>
          <w:rtl/>
        </w:rPr>
        <w:t xml:space="preserve">ראו </w:t>
      </w:r>
      <w:r w:rsidRPr="009C1DAC">
        <w:rPr>
          <w:color w:val="000000"/>
          <w:rtl/>
        </w:rPr>
        <w:t>תקנות סדר הדין האזרחי, תשע"ט-2018</w:t>
      </w:r>
      <w:r>
        <w:rPr>
          <w:rFonts w:hint="cs"/>
          <w:rtl/>
        </w:rPr>
        <w:t>:</w:t>
      </w:r>
    </w:p>
    <w:p w14:paraId="30523D66" w14:textId="132392CE" w:rsidR="00816E53" w:rsidRPr="00816E53" w:rsidRDefault="00816E53" w:rsidP="00816E53">
      <w:pPr>
        <w:pStyle w:val="aa"/>
        <w:rPr>
          <w:b/>
          <w:bCs/>
          <w:rtl/>
        </w:rPr>
      </w:pPr>
      <w:r w:rsidRPr="00816E53">
        <w:rPr>
          <w:b/>
          <w:bCs/>
          <w:rtl/>
        </w:rPr>
        <w:t>אי-קבלת מסמך</w:t>
      </w:r>
    </w:p>
    <w:p w14:paraId="56C397ED" w14:textId="1899F8F1" w:rsidR="00816E53" w:rsidRPr="00816E53" w:rsidRDefault="00816E53" w:rsidP="00816E53">
      <w:pPr>
        <w:pStyle w:val="aa"/>
        <w:rPr>
          <w:rtl/>
        </w:rPr>
      </w:pPr>
      <w:r>
        <w:rPr>
          <w:rFonts w:hint="cs"/>
          <w:rtl/>
        </w:rPr>
        <w:t>א (3)</w:t>
      </w:r>
    </w:p>
    <w:p w14:paraId="2B7C74EF" w14:textId="77777777" w:rsidR="00816E53" w:rsidRDefault="00816E53" w:rsidP="00816E53">
      <w:pPr>
        <w:pStyle w:val="aa"/>
        <w:rPr>
          <w:rtl/>
        </w:rPr>
      </w:pPr>
      <w:r w:rsidRPr="00816E53">
        <w:rPr>
          <w:rtl/>
        </w:rPr>
        <w:t xml:space="preserve">מזכיר משפטי לא יקבל מסמך שאינו ממלא אחר דרישה הקבועה בתקנות אלה או אחר הוראת בית המשפט, ויפרט בכתב את הטעמים לכך </w:t>
      </w:r>
    </w:p>
    <w:p w14:paraId="47E9B196" w14:textId="4482A2ED" w:rsidR="00816E53" w:rsidRPr="00816E53" w:rsidRDefault="00816E53" w:rsidP="00816E53">
      <w:pPr>
        <w:pStyle w:val="aa"/>
      </w:pPr>
      <w:r>
        <w:rPr>
          <w:rFonts w:hint="cs"/>
          <w:rtl/>
        </w:rPr>
        <w:t>[</w:t>
      </w:r>
      <w:r w:rsidRPr="00816E53">
        <w:rPr>
          <w:rtl/>
        </w:rPr>
        <w:t>...</w:t>
      </w:r>
      <w:r>
        <w:rPr>
          <w:rFonts w:hint="cs"/>
          <w:rtl/>
        </w:rPr>
        <w:t>]</w:t>
      </w:r>
    </w:p>
    <w:p w14:paraId="6B4E9305" w14:textId="77777777" w:rsidR="00816E53" w:rsidRPr="00816E53" w:rsidRDefault="00816E53" w:rsidP="00816E53">
      <w:pPr>
        <w:pStyle w:val="aa"/>
        <w:rPr>
          <w:rtl/>
        </w:rPr>
      </w:pPr>
      <w:r w:rsidRPr="00816E53">
        <w:rPr>
          <w:rFonts w:hint="cs"/>
          <w:rtl/>
        </w:rPr>
        <w:t xml:space="preserve">(ה) </w:t>
      </w:r>
      <w:r w:rsidRPr="00816E53">
        <w:rPr>
          <w:rtl/>
        </w:rPr>
        <w:t>מועד ההגשה של מסמך לבית המשפט, לכל עניין, יהיה המועד שבו הוגש לבית המשפט, ובלבד שקבלתו אושרה; מסמך שלא אושרה קבלתו רואים אותו כאילו לא הוגש מלכתחילה, למעט אם המסמך המוגש הוא כתב תביעה ואי-קבלתו עלולה להביא להתיישנות התביעה או אחת מעילותיה, ובלבד שהתובע תיקן את הפגם בתוך שבעה ימים מהיום שלא אושרה קבלתו</w:t>
      </w:r>
      <w:r w:rsidRPr="00816E53">
        <w:rPr>
          <w:rFonts w:hint="cs"/>
          <w:rtl/>
        </w:rPr>
        <w:t>.</w:t>
      </w:r>
    </w:p>
    <w:p w14:paraId="36268B3D" w14:textId="02308BD6" w:rsidR="00816E53" w:rsidRDefault="00F14369" w:rsidP="00816E53">
      <w:pPr>
        <w:pStyle w:val="af"/>
        <w:rPr>
          <w:rtl/>
        </w:rPr>
      </w:pPr>
      <w:r>
        <w:rPr>
          <w:rFonts w:hint="cs"/>
          <w:rtl/>
        </w:rPr>
        <w:t xml:space="preserve">מבואר אם כן בסעיף 33 (ה) לתקנות סדר הדין האזרחי, </w:t>
      </w:r>
      <w:r w:rsidR="00816E53">
        <w:rPr>
          <w:rFonts w:hint="cs"/>
          <w:rtl/>
        </w:rPr>
        <w:t>ש</w:t>
      </w:r>
      <w:r w:rsidR="008F68A2">
        <w:rPr>
          <w:rFonts w:hint="cs"/>
          <w:rtl/>
        </w:rPr>
        <w:t xml:space="preserve">מסמך שהגשתו </w:t>
      </w:r>
      <w:r w:rsidR="00816E53">
        <w:rPr>
          <w:rFonts w:hint="cs"/>
          <w:rtl/>
        </w:rPr>
        <w:t xml:space="preserve">לא אושרה ע"י המזכיר המשפטי, </w:t>
      </w:r>
      <w:r w:rsidR="008F68A2">
        <w:rPr>
          <w:rFonts w:hint="cs"/>
          <w:rtl/>
        </w:rPr>
        <w:t>דינו כדין מסמך של</w:t>
      </w:r>
      <w:r w:rsidR="00816E53">
        <w:rPr>
          <w:rFonts w:hint="cs"/>
          <w:rtl/>
        </w:rPr>
        <w:t>א הוגש. תקנה זו לא מאפשרת חריגה מכך באשר לתפיסת סמכות, אלא רק באשר להצלת התיישנות התביעה או אחת מעילותיה.</w:t>
      </w:r>
    </w:p>
    <w:p w14:paraId="7FB875BA" w14:textId="78CEAC24" w:rsidR="00816E53" w:rsidRDefault="00816E53" w:rsidP="00816E53">
      <w:pPr>
        <w:pStyle w:val="af"/>
        <w:rPr>
          <w:rFonts w:ascii="FrankRuehl" w:hAnsi="FrankRuehl"/>
          <w:sz w:val="28"/>
          <w:rtl/>
        </w:rPr>
      </w:pPr>
      <w:r>
        <w:rPr>
          <w:rFonts w:ascii="FrankRuehl" w:hAnsi="FrankRuehl" w:hint="cs"/>
          <w:sz w:val="28"/>
          <w:rtl/>
        </w:rPr>
        <w:t xml:space="preserve">מכיוון </w:t>
      </w:r>
      <w:r w:rsidRPr="009C1DAC">
        <w:rPr>
          <w:rFonts w:ascii="FrankRuehl" w:hAnsi="FrankRuehl"/>
          <w:sz w:val="28"/>
          <w:rtl/>
        </w:rPr>
        <w:t>שהתיק</w:t>
      </w:r>
      <w:r>
        <w:rPr>
          <w:rFonts w:ascii="FrankRuehl" w:hAnsi="FrankRuehl" w:hint="cs"/>
          <w:sz w:val="28"/>
          <w:rtl/>
        </w:rPr>
        <w:t xml:space="preserve"> למשמורת והחזקת ילדים נפתח </w:t>
      </w:r>
      <w:r w:rsidRPr="009C1DAC">
        <w:rPr>
          <w:rFonts w:ascii="FrankRuehl" w:hAnsi="FrankRuehl"/>
          <w:sz w:val="28"/>
          <w:rtl/>
        </w:rPr>
        <w:t>בפני</w:t>
      </w:r>
      <w:r>
        <w:rPr>
          <w:rFonts w:ascii="FrankRuehl" w:hAnsi="FrankRuehl" w:hint="cs"/>
          <w:sz w:val="28"/>
          <w:rtl/>
        </w:rPr>
        <w:t xml:space="preserve"> בית הדין טרם</w:t>
      </w:r>
      <w:r w:rsidRPr="009C1DAC">
        <w:rPr>
          <w:rFonts w:ascii="FrankRuehl" w:hAnsi="FrankRuehl"/>
          <w:sz w:val="28"/>
          <w:rtl/>
        </w:rPr>
        <w:t xml:space="preserve"> לתיק</w:t>
      </w:r>
      <w:r>
        <w:rPr>
          <w:rFonts w:ascii="FrankRuehl" w:hAnsi="FrankRuehl" w:hint="cs"/>
          <w:sz w:val="28"/>
          <w:rtl/>
        </w:rPr>
        <w:t xml:space="preserve"> משמורת</w:t>
      </w:r>
      <w:r w:rsidRPr="009C1DAC">
        <w:rPr>
          <w:rFonts w:ascii="FrankRuehl" w:hAnsi="FrankRuehl"/>
          <w:sz w:val="28"/>
          <w:rtl/>
        </w:rPr>
        <w:t xml:space="preserve"> שנפתח בבית המשפט</w:t>
      </w:r>
      <w:r>
        <w:rPr>
          <w:rFonts w:ascii="FrankRuehl" w:hAnsi="FrankRuehl" w:hint="cs"/>
          <w:sz w:val="28"/>
          <w:rtl/>
        </w:rPr>
        <w:t>, וה</w:t>
      </w:r>
      <w:r w:rsidRPr="009C1DAC">
        <w:rPr>
          <w:rFonts w:ascii="FrankRuehl" w:hAnsi="FrankRuehl"/>
          <w:sz w:val="28"/>
          <w:rtl/>
        </w:rPr>
        <w:t xml:space="preserve">תביעה שהוגשה </w:t>
      </w:r>
      <w:r>
        <w:rPr>
          <w:rFonts w:ascii="FrankRuehl" w:hAnsi="FrankRuehl" w:hint="cs"/>
          <w:sz w:val="28"/>
          <w:rtl/>
        </w:rPr>
        <w:t xml:space="preserve">בבית המשפט </w:t>
      </w:r>
      <w:r w:rsidRPr="009C1DAC">
        <w:rPr>
          <w:rFonts w:ascii="FrankRuehl" w:hAnsi="FrankRuehl"/>
          <w:sz w:val="28"/>
          <w:rtl/>
        </w:rPr>
        <w:t>ונדחתה ע"י המזכיר המשפטי דינה כלא הוגשה</w:t>
      </w:r>
      <w:r>
        <w:rPr>
          <w:rFonts w:ascii="FrankRuehl" w:hAnsi="FrankRuehl" w:hint="cs"/>
          <w:sz w:val="28"/>
          <w:rtl/>
        </w:rPr>
        <w:t>, ממילא יש לקבוע שהתביעה למשמורת שהוגשה לבית המשפט לענ</w:t>
      </w:r>
      <w:r w:rsidR="008F68A2">
        <w:rPr>
          <w:rFonts w:ascii="FrankRuehl" w:hAnsi="FrankRuehl" w:hint="cs"/>
          <w:sz w:val="28"/>
          <w:rtl/>
        </w:rPr>
        <w:t>י</w:t>
      </w:r>
      <w:r>
        <w:rPr>
          <w:rFonts w:ascii="FrankRuehl" w:hAnsi="FrankRuehl" w:hint="cs"/>
          <w:sz w:val="28"/>
          <w:rtl/>
        </w:rPr>
        <w:t>יני משפחה הי</w:t>
      </w:r>
      <w:r w:rsidR="008F68A2">
        <w:rPr>
          <w:rFonts w:ascii="FrankRuehl" w:hAnsi="FrankRuehl" w:hint="cs"/>
          <w:sz w:val="28"/>
          <w:rtl/>
        </w:rPr>
        <w:t>י</w:t>
      </w:r>
      <w:r>
        <w:rPr>
          <w:rFonts w:ascii="FrankRuehl" w:hAnsi="FrankRuehl" w:hint="cs"/>
          <w:sz w:val="28"/>
          <w:rtl/>
        </w:rPr>
        <w:t xml:space="preserve">תה מאוחרת לתביעה שהוגשה בבית הדין. כך שהסמכות לדון בה נתונה לבית הדין. </w:t>
      </w:r>
    </w:p>
    <w:p w14:paraId="62896737" w14:textId="77777777" w:rsidR="00816E53" w:rsidRDefault="00816E53" w:rsidP="00816E53">
      <w:pPr>
        <w:pStyle w:val="af"/>
        <w:rPr>
          <w:rtl/>
        </w:rPr>
      </w:pPr>
      <w:r>
        <w:rPr>
          <w:rFonts w:hint="cs"/>
          <w:rtl/>
        </w:rPr>
        <w:t xml:space="preserve">מעבר לכך, בית הדין דנן כבר החל לעסוק בתיק זה בפן המהותי, והצדדים מוכרים לו אף באשר למחלוקות בשאלת המשמורת והחזקת ילדים.  </w:t>
      </w:r>
    </w:p>
    <w:p w14:paraId="4C49928E" w14:textId="304D3813" w:rsidR="00816E53" w:rsidRDefault="00816E53" w:rsidP="00816E53">
      <w:pPr>
        <w:pStyle w:val="af"/>
        <w:rPr>
          <w:rtl/>
        </w:rPr>
      </w:pPr>
      <w:r>
        <w:rPr>
          <w:rFonts w:hint="cs"/>
          <w:rtl/>
        </w:rPr>
        <w:t>ונזכיר לדוגמה האמור בהחלטת בית הדין מיום 18.5.22 באשר להסדרי שהות</w:t>
      </w:r>
      <w:bookmarkEnd w:id="0"/>
      <w:r>
        <w:rPr>
          <w:rFonts w:hint="cs"/>
          <w:rtl/>
        </w:rPr>
        <w:t>:</w:t>
      </w:r>
    </w:p>
    <w:p w14:paraId="3D8828CE" w14:textId="77777777" w:rsidR="00816E53" w:rsidRPr="00BC09DA" w:rsidRDefault="00816E53" w:rsidP="00816E53">
      <w:pPr>
        <w:pStyle w:val="aa"/>
        <w:rPr>
          <w:rtl/>
        </w:rPr>
      </w:pPr>
      <w:r w:rsidRPr="00BC09DA">
        <w:rPr>
          <w:rtl/>
        </w:rPr>
        <w:t>הוגשה בקשה – הודעה מוסכמת וחתומה על ידי שני הצדדים לקביעת זמני שהות זמניים.</w:t>
      </w:r>
    </w:p>
    <w:p w14:paraId="2B922ACC" w14:textId="77777777" w:rsidR="00816E53" w:rsidRPr="00BC09DA" w:rsidRDefault="00816E53" w:rsidP="00816E53">
      <w:pPr>
        <w:pStyle w:val="aa"/>
        <w:rPr>
          <w:rtl/>
          <w:lang w:eastAsia="he-IL"/>
        </w:rPr>
      </w:pPr>
      <w:r w:rsidRPr="00BC09DA">
        <w:rPr>
          <w:rtl/>
        </w:rPr>
        <w:t xml:space="preserve">לאחר עיון בבקשה, משההסדרים הרשומים בה מגלמים חלוקת זמני שהות שוויונית בין ההורים ועשויים לשרת את טובת הקטינים, ונוכח הסכמת </w:t>
      </w:r>
      <w:r w:rsidRPr="00BC09DA">
        <w:rPr>
          <w:rtl/>
        </w:rPr>
        <w:lastRenderedPageBreak/>
        <w:t>הצדדים, בית הדין מחליט לאשרם – על שני סעיפיהם ובכפוף שהסתייגות שבסעיף 2 להודעה - וליתן להם תוקף של פסק דין זמני.</w:t>
      </w:r>
    </w:p>
    <w:p w14:paraId="2180A449" w14:textId="7AC65241" w:rsidR="00816E53" w:rsidRDefault="00816E53" w:rsidP="00816E53">
      <w:pPr>
        <w:pStyle w:val="af"/>
        <w:rPr>
          <w:rtl/>
        </w:rPr>
      </w:pPr>
      <w:r>
        <w:rPr>
          <w:rFonts w:hint="cs"/>
          <w:rtl/>
        </w:rPr>
        <w:t>כן נזכיר האמור בהחלטת בית הדין מיום 15.6.22 באשר להסדרי שהות:</w:t>
      </w:r>
    </w:p>
    <w:p w14:paraId="5F2B45A1" w14:textId="26888C30" w:rsidR="00816E53" w:rsidRPr="00BC09DA" w:rsidRDefault="00816E53" w:rsidP="00816E53">
      <w:pPr>
        <w:pStyle w:val="aa"/>
        <w:rPr>
          <w:rtl/>
        </w:rPr>
      </w:pPr>
      <w:r w:rsidRPr="00BC09DA">
        <w:rPr>
          <w:rtl/>
        </w:rPr>
        <w:t xml:space="preserve">התקבלה התייחסות הפסיכיאטר ד"ר </w:t>
      </w:r>
      <w:r w:rsidR="00E73A30">
        <w:rPr>
          <w:rFonts w:hint="cs"/>
          <w:rtl/>
        </w:rPr>
        <w:t>א'</w:t>
      </w:r>
      <w:r w:rsidRPr="00BC09DA">
        <w:rPr>
          <w:rtl/>
        </w:rPr>
        <w:t>, בהתאם להחלטת בית הדין מיום 08.06.22, שלהלן:</w:t>
      </w:r>
    </w:p>
    <w:p w14:paraId="1A1B2BC6" w14:textId="41C8E72A" w:rsidR="00816E53" w:rsidRPr="000D1138" w:rsidRDefault="00816E53" w:rsidP="00816E53">
      <w:pPr>
        <w:pStyle w:val="aa"/>
      </w:pPr>
      <w:r w:rsidRPr="000D1138">
        <w:rPr>
          <w:rtl/>
        </w:rPr>
        <w:t xml:space="preserve">התקבלה תגובת הבעל בהתאם להחלטת בית הדין מיום 22.05.22, ובה התייחסות הפסיכיאטר ד"ר </w:t>
      </w:r>
      <w:r w:rsidR="00E73A30">
        <w:rPr>
          <w:rFonts w:hint="cs"/>
          <w:rtl/>
        </w:rPr>
        <w:t>א'</w:t>
      </w:r>
      <w:r w:rsidRPr="000D1138">
        <w:rPr>
          <w:rtl/>
        </w:rPr>
        <w:t>, לפיה נדרש בירור נוסף בטענות הבעל לאי כשירות הא</w:t>
      </w:r>
      <w:r w:rsidR="008F68A2">
        <w:rPr>
          <w:rFonts w:hint="cs"/>
          <w:rtl/>
        </w:rPr>
        <w:t>י</w:t>
      </w:r>
      <w:r w:rsidRPr="000D1138">
        <w:rPr>
          <w:rtl/>
        </w:rPr>
        <w:t>שה למשמורת.</w:t>
      </w:r>
    </w:p>
    <w:p w14:paraId="1F6B0F31" w14:textId="77777777" w:rsidR="00816E53" w:rsidRPr="000D1138" w:rsidRDefault="00816E53" w:rsidP="00816E53">
      <w:pPr>
        <w:pStyle w:val="aa"/>
        <w:rPr>
          <w:rtl/>
        </w:rPr>
      </w:pPr>
      <w:r w:rsidRPr="000D1138">
        <w:rPr>
          <w:rtl/>
        </w:rPr>
        <w:t>לאחר עיון בתגובת הבעל ובהתייחסות הפסיכיאטר בית הדין מחליט כדלהלן:</w:t>
      </w:r>
    </w:p>
    <w:p w14:paraId="6932907B" w14:textId="382E2B47" w:rsidR="00816E53" w:rsidRPr="000D1138" w:rsidRDefault="00816E53" w:rsidP="00816E53">
      <w:pPr>
        <w:pStyle w:val="af3"/>
        <w:rPr>
          <w:rtl/>
          <w:lang w:eastAsia="he-IL"/>
        </w:rPr>
      </w:pPr>
      <w:r>
        <w:rPr>
          <w:rFonts w:hint="cs"/>
          <w:rtl/>
        </w:rPr>
        <w:t xml:space="preserve">א. </w:t>
      </w:r>
      <w:r w:rsidRPr="000D1138">
        <w:rPr>
          <w:rtl/>
        </w:rPr>
        <w:t xml:space="preserve">על שני הצדדים לפנות לד"ר </w:t>
      </w:r>
      <w:r w:rsidR="00E73A30">
        <w:rPr>
          <w:rFonts w:hint="cs"/>
          <w:rtl/>
        </w:rPr>
        <w:t>א'</w:t>
      </w:r>
      <w:r w:rsidRPr="000D1138">
        <w:rPr>
          <w:rtl/>
        </w:rPr>
        <w:t xml:space="preserve"> לאלתר לצורך קביעת תור אצלו, ולשתף פעולה עמו ועם הוראותיו, ככל שיידרשו.</w:t>
      </w:r>
    </w:p>
    <w:p w14:paraId="53DDBC0A" w14:textId="7064091F" w:rsidR="00816E53" w:rsidRPr="000D1138" w:rsidRDefault="00816E53" w:rsidP="00816E53">
      <w:pPr>
        <w:pStyle w:val="af3"/>
        <w:rPr>
          <w:lang w:eastAsia="he-IL"/>
        </w:rPr>
      </w:pPr>
      <w:r>
        <w:rPr>
          <w:rFonts w:hint="cs"/>
          <w:rtl/>
          <w:lang w:eastAsia="he-IL"/>
        </w:rPr>
        <w:t xml:space="preserve">ב. </w:t>
      </w:r>
      <w:r w:rsidRPr="000D1138">
        <w:rPr>
          <w:rtl/>
          <w:lang w:eastAsia="he-IL"/>
        </w:rPr>
        <w:t>עלות הבדיקה תחול על הבעל. לאחר קבלת חוות הדעת ולאחר קבלת בקשה מתאימה, יישקל חיוב הא</w:t>
      </w:r>
      <w:r w:rsidR="008F68A2">
        <w:rPr>
          <w:rFonts w:hint="cs"/>
          <w:rtl/>
          <w:lang w:eastAsia="he-IL"/>
        </w:rPr>
        <w:t>י</w:t>
      </w:r>
      <w:r w:rsidRPr="000D1138">
        <w:rPr>
          <w:rtl/>
          <w:lang w:eastAsia="he-IL"/>
        </w:rPr>
        <w:t>שה בעלויות הבדיקה.</w:t>
      </w:r>
    </w:p>
    <w:p w14:paraId="7C83A10C" w14:textId="5E50AA7C" w:rsidR="00816E53" w:rsidRPr="000D1138" w:rsidRDefault="00816E53" w:rsidP="00816E53">
      <w:pPr>
        <w:pStyle w:val="af3"/>
        <w:rPr>
          <w:lang w:eastAsia="he-IL"/>
        </w:rPr>
      </w:pPr>
      <w:r>
        <w:rPr>
          <w:rFonts w:hint="cs"/>
          <w:rtl/>
        </w:rPr>
        <w:t xml:space="preserve">ג. </w:t>
      </w:r>
      <w:r w:rsidRPr="000D1138">
        <w:rPr>
          <w:rtl/>
        </w:rPr>
        <w:t>מבוקש מד"ר א</w:t>
      </w:r>
      <w:r w:rsidR="00E73A30">
        <w:rPr>
          <w:rFonts w:hint="cs"/>
          <w:rtl/>
        </w:rPr>
        <w:t xml:space="preserve">' </w:t>
      </w:r>
      <w:r w:rsidRPr="000D1138">
        <w:rPr>
          <w:rtl/>
        </w:rPr>
        <w:t>לזרז את בדיקתו, ולהגיש את ממצאיו לתיק בית הדין, בהקדם.</w:t>
      </w:r>
    </w:p>
    <w:p w14:paraId="60C64C42" w14:textId="7C6BD8A1" w:rsidR="00816E53" w:rsidRPr="000D1138" w:rsidRDefault="00816E53" w:rsidP="00816E53">
      <w:pPr>
        <w:pStyle w:val="af3"/>
        <w:rPr>
          <w:lang w:eastAsia="he-IL"/>
        </w:rPr>
      </w:pPr>
      <w:r>
        <w:rPr>
          <w:rFonts w:hint="cs"/>
          <w:rtl/>
          <w:lang w:eastAsia="he-IL"/>
        </w:rPr>
        <w:t xml:space="preserve">ד. </w:t>
      </w:r>
      <w:r w:rsidRPr="000D1138">
        <w:rPr>
          <w:rtl/>
          <w:lang w:eastAsia="he-IL"/>
        </w:rPr>
        <w:t xml:space="preserve">המזכירות תעביר את ההחלטה לצדדים ולד"ר </w:t>
      </w:r>
      <w:r w:rsidR="00E73A30">
        <w:rPr>
          <w:rFonts w:hint="cs"/>
          <w:rtl/>
          <w:lang w:eastAsia="he-IL"/>
        </w:rPr>
        <w:t>א'</w:t>
      </w:r>
      <w:r w:rsidRPr="000D1138">
        <w:rPr>
          <w:rtl/>
          <w:lang w:eastAsia="he-IL"/>
        </w:rPr>
        <w:t>.</w:t>
      </w:r>
    </w:p>
    <w:p w14:paraId="6A2D62DE" w14:textId="5541E818" w:rsidR="00816E53" w:rsidRPr="00BC09DA" w:rsidRDefault="00816E53" w:rsidP="00816E53">
      <w:pPr>
        <w:pStyle w:val="aa"/>
        <w:rPr>
          <w:rtl/>
        </w:rPr>
      </w:pPr>
      <w:r w:rsidRPr="00BC09DA">
        <w:rPr>
          <w:rtl/>
        </w:rPr>
        <w:t>מעיון בהתייחסות ד"ר א</w:t>
      </w:r>
      <w:r w:rsidR="00E73A30">
        <w:rPr>
          <w:rFonts w:hint="cs"/>
          <w:rtl/>
        </w:rPr>
        <w:t>'</w:t>
      </w:r>
      <w:r w:rsidRPr="00BC09DA">
        <w:rPr>
          <w:rtl/>
        </w:rPr>
        <w:t xml:space="preserve"> עולה כי יש בידי האם היכולת לעמוד בהסדר שנחתם בין הצדדים לעניין החזקת הקטינים והסדרי השהות, כי האם לא מהווה סכנה לקטינים וכי מעולם לא הייתה קיימת בעיה שכזאת. עוד כותב ד"ר אופניים כי ממצאיו אלה הינם זמניים וכי יש צורך בבחינתם אחת לחודש. על כן הוא מציע את המשך בחינתם, אחת לחודש, בנוכחות שני הצדדים.</w:t>
      </w:r>
    </w:p>
    <w:p w14:paraId="6A36DC9A" w14:textId="77777777" w:rsidR="00816E53" w:rsidRPr="00BC09DA" w:rsidRDefault="00816E53" w:rsidP="00816E53">
      <w:pPr>
        <w:pStyle w:val="aa"/>
        <w:rPr>
          <w:rtl/>
          <w:lang w:eastAsia="he-IL"/>
        </w:rPr>
      </w:pPr>
      <w:r w:rsidRPr="00BC09DA">
        <w:rPr>
          <w:rtl/>
          <w:lang w:eastAsia="he-IL"/>
        </w:rPr>
        <w:t>לאור האמור, ובהמשך להחלטת בית הדין מיום 18.05.22, בית הדין מחליט כדלהלן:</w:t>
      </w:r>
    </w:p>
    <w:p w14:paraId="55B9E6BF" w14:textId="478B7B51" w:rsidR="00816E53" w:rsidRPr="00BC09DA" w:rsidRDefault="00816E53" w:rsidP="008F68A2">
      <w:pPr>
        <w:pStyle w:val="af3"/>
        <w:rPr>
          <w:lang w:eastAsia="he-IL"/>
        </w:rPr>
      </w:pPr>
      <w:r>
        <w:rPr>
          <w:rFonts w:hint="cs"/>
          <w:rtl/>
          <w:lang w:eastAsia="he-IL"/>
        </w:rPr>
        <w:t xml:space="preserve">א. </w:t>
      </w:r>
      <w:r w:rsidRPr="00BC09DA">
        <w:rPr>
          <w:rtl/>
          <w:lang w:eastAsia="he-IL"/>
        </w:rPr>
        <w:t>נותנים תוקף זמני להסדר שעליו חתמו הצדדים, ושני הצדדים חייבים ליישמו.</w:t>
      </w:r>
    </w:p>
    <w:p w14:paraId="57D60F51" w14:textId="0D2D893E" w:rsidR="00816E53" w:rsidRPr="00BC09DA" w:rsidRDefault="00816E53" w:rsidP="008F68A2">
      <w:pPr>
        <w:pStyle w:val="af3"/>
        <w:rPr>
          <w:lang w:eastAsia="he-IL"/>
        </w:rPr>
      </w:pPr>
      <w:r>
        <w:rPr>
          <w:rFonts w:hint="cs"/>
          <w:rtl/>
          <w:lang w:eastAsia="he-IL"/>
        </w:rPr>
        <w:t xml:space="preserve">ב. </w:t>
      </w:r>
      <w:r w:rsidRPr="00BC09DA">
        <w:rPr>
          <w:rtl/>
          <w:lang w:eastAsia="he-IL"/>
        </w:rPr>
        <w:t>על הצדדים לפנות לד"ר א</w:t>
      </w:r>
      <w:r w:rsidR="00E73A30">
        <w:rPr>
          <w:rFonts w:hint="cs"/>
          <w:rtl/>
          <w:lang w:eastAsia="he-IL"/>
        </w:rPr>
        <w:t xml:space="preserve">' </w:t>
      </w:r>
      <w:r w:rsidRPr="00BC09DA">
        <w:rPr>
          <w:rtl/>
          <w:lang w:eastAsia="he-IL"/>
        </w:rPr>
        <w:t>בעוד חודש, לצורך מעקב ומתן הבחנה לעניין אופן קיום הסדרי השהות, והמשכם.</w:t>
      </w:r>
    </w:p>
    <w:p w14:paraId="4A167FC6" w14:textId="3C0DD15E" w:rsidR="00816E53" w:rsidRPr="00BC09DA" w:rsidRDefault="00816E53" w:rsidP="008F68A2">
      <w:pPr>
        <w:pStyle w:val="af3"/>
        <w:rPr>
          <w:lang w:eastAsia="he-IL"/>
        </w:rPr>
      </w:pPr>
      <w:r>
        <w:rPr>
          <w:rFonts w:hint="cs"/>
          <w:rtl/>
          <w:lang w:eastAsia="he-IL"/>
        </w:rPr>
        <w:t xml:space="preserve">ג. </w:t>
      </w:r>
      <w:r w:rsidRPr="00BC09DA">
        <w:rPr>
          <w:rtl/>
          <w:lang w:eastAsia="he-IL"/>
        </w:rPr>
        <w:t>עלות הבדיקה תחול על הבעל.</w:t>
      </w:r>
    </w:p>
    <w:p w14:paraId="5C30B79A" w14:textId="3E65BDD4" w:rsidR="00816E53" w:rsidRPr="00BC09DA" w:rsidRDefault="00816E53" w:rsidP="008F68A2">
      <w:pPr>
        <w:pStyle w:val="af3"/>
        <w:rPr>
          <w:rtl/>
          <w:lang w:eastAsia="he-IL"/>
        </w:rPr>
      </w:pPr>
      <w:r>
        <w:rPr>
          <w:rFonts w:hint="cs"/>
          <w:rtl/>
          <w:lang w:eastAsia="he-IL"/>
        </w:rPr>
        <w:t xml:space="preserve">ד. </w:t>
      </w:r>
      <w:r w:rsidRPr="00BC09DA">
        <w:rPr>
          <w:rtl/>
          <w:lang w:eastAsia="he-IL"/>
        </w:rPr>
        <w:t>משהליך יישוב סכסוך עתיד להסתיים בקרוב, המשך הטיפול בתיק יתקיים לאחר פתיחת תיק עיקרי יחד עם כריכתו - ככל ומי מהצדדים יחפוץ בכך.</w:t>
      </w:r>
    </w:p>
    <w:p w14:paraId="540085A1" w14:textId="77777777" w:rsidR="00816E53" w:rsidRDefault="00816E53" w:rsidP="00816E53">
      <w:pPr>
        <w:pStyle w:val="af"/>
        <w:rPr>
          <w:rtl/>
        </w:rPr>
      </w:pPr>
      <w:r>
        <w:rPr>
          <w:rFonts w:hint="cs"/>
          <w:rtl/>
        </w:rPr>
        <w:t xml:space="preserve">כך שבית הדין כבר החל לדון בתיק למשמורת ילדים לגופו, כולל מתן החלטות מהותיות בתיק, וסוגיות המחלוקת כבר מוכרות לו. </w:t>
      </w:r>
    </w:p>
    <w:p w14:paraId="331366E7" w14:textId="77777777" w:rsidR="00816E53" w:rsidRDefault="00816E53" w:rsidP="00816E53">
      <w:pPr>
        <w:pStyle w:val="af"/>
        <w:rPr>
          <w:rtl/>
        </w:rPr>
      </w:pPr>
      <w:r>
        <w:rPr>
          <w:rFonts w:hint="cs"/>
          <w:rtl/>
        </w:rPr>
        <w:t>משכך, כאמור, בית הדין קובע כי סמכות לדון בתיק זה נתונה לבית הדין, והוא ימשיך לסייע לצדדים במתן החלטות באשר למשמורת והסדרי שהות.</w:t>
      </w:r>
    </w:p>
    <w:p w14:paraId="0A5F7799" w14:textId="77777777" w:rsidR="00816E53" w:rsidRDefault="00816E53" w:rsidP="00816E53">
      <w:pPr>
        <w:pStyle w:val="af"/>
        <w:rPr>
          <w:rtl/>
        </w:rPr>
      </w:pPr>
      <w:r>
        <w:rPr>
          <w:rFonts w:hint="cs"/>
          <w:rtl/>
        </w:rPr>
        <w:t xml:space="preserve">כמובן שהתיק למזונות ילדים אינו בסמכות בית הדין, ונראה שאף הצדדים לא חלוקים בכך.  </w:t>
      </w:r>
    </w:p>
    <w:p w14:paraId="12193212" w14:textId="77777777" w:rsidR="00816E53" w:rsidRPr="00921F3D" w:rsidRDefault="00816E53" w:rsidP="00816E53">
      <w:pPr>
        <w:pStyle w:val="-0"/>
        <w:rPr>
          <w:rtl/>
        </w:rPr>
      </w:pPr>
      <w:r w:rsidRPr="00921F3D">
        <w:rPr>
          <w:rFonts w:hint="cs"/>
          <w:rtl/>
        </w:rPr>
        <w:lastRenderedPageBreak/>
        <w:t>גירושין וכתובה</w:t>
      </w:r>
    </w:p>
    <w:p w14:paraId="6BA28F57" w14:textId="10266EAB" w:rsidR="00816E53" w:rsidRDefault="00816E53" w:rsidP="00816E53">
      <w:pPr>
        <w:pStyle w:val="ae"/>
        <w:rPr>
          <w:rtl/>
        </w:rPr>
      </w:pPr>
      <w:r>
        <w:rPr>
          <w:rFonts w:hint="cs"/>
          <w:rtl/>
        </w:rPr>
        <w:t>הבעל מבקש להתגרש, הא</w:t>
      </w:r>
      <w:r w:rsidR="008F68A2">
        <w:rPr>
          <w:rFonts w:hint="cs"/>
          <w:rtl/>
        </w:rPr>
        <w:t>י</w:t>
      </w:r>
      <w:r>
        <w:rPr>
          <w:rFonts w:hint="cs"/>
          <w:rtl/>
        </w:rPr>
        <w:t>שה מגיבה: קיוויתי שנוכל להסתדר, אך זה לא ילך. כי הוא עזב את הבית וחי</w:t>
      </w:r>
      <w:r w:rsidR="008F68A2">
        <w:rPr>
          <w:rFonts w:hint="cs"/>
          <w:rtl/>
        </w:rPr>
        <w:t>י</w:t>
      </w:r>
      <w:r>
        <w:rPr>
          <w:rFonts w:hint="cs"/>
          <w:rtl/>
        </w:rPr>
        <w:t xml:space="preserve">נו חצי שנה בנפרד. חיכיתי הרבה זמן אך עתה אני רוצה לסיים את הסיפור. אני רוצה לסיים את הסיפור לטובת הילדים, אני לא רוצה להקשות עליו ועל הילדים ואני מוכנה לסיים את הסיפור של הרכוש היום. </w:t>
      </w:r>
    </w:p>
    <w:p w14:paraId="5661DC4A" w14:textId="77777777" w:rsidR="00816E53" w:rsidRDefault="00816E53" w:rsidP="00816E53">
      <w:pPr>
        <w:pStyle w:val="af"/>
        <w:rPr>
          <w:rtl/>
        </w:rPr>
      </w:pPr>
      <w:r>
        <w:rPr>
          <w:rFonts w:hint="cs"/>
          <w:rtl/>
        </w:rPr>
        <w:t xml:space="preserve">ובכן, בית הדין מאשר את הסכמת הצדדים להתגרש. </w:t>
      </w:r>
    </w:p>
    <w:p w14:paraId="034CDB14" w14:textId="2D705D61" w:rsidR="00816E53" w:rsidRDefault="00816E53" w:rsidP="00816E53">
      <w:pPr>
        <w:pStyle w:val="af"/>
        <w:rPr>
          <w:rtl/>
        </w:rPr>
      </w:pPr>
      <w:r>
        <w:rPr>
          <w:rFonts w:hint="cs"/>
          <w:rtl/>
        </w:rPr>
        <w:t>הא</w:t>
      </w:r>
      <w:r w:rsidR="008F68A2">
        <w:rPr>
          <w:rFonts w:hint="cs"/>
          <w:rtl/>
        </w:rPr>
        <w:t>י</w:t>
      </w:r>
      <w:r>
        <w:rPr>
          <w:rFonts w:hint="cs"/>
          <w:rtl/>
        </w:rPr>
        <w:t>שה מוותרת על כתובתה בכפוף לסידור הגט.</w:t>
      </w:r>
    </w:p>
    <w:p w14:paraId="367D39BA" w14:textId="77777777" w:rsidR="00816E53" w:rsidRDefault="00816E53" w:rsidP="00816E53">
      <w:pPr>
        <w:pStyle w:val="af"/>
        <w:rPr>
          <w:rtl/>
        </w:rPr>
      </w:pPr>
      <w:r>
        <w:rPr>
          <w:rFonts w:hint="cs"/>
          <w:rtl/>
        </w:rPr>
        <w:t xml:space="preserve">בית הדין מאשר אף זאת. </w:t>
      </w:r>
    </w:p>
    <w:p w14:paraId="08187E24" w14:textId="77777777" w:rsidR="008F68A2" w:rsidRDefault="00816E53" w:rsidP="00816E53">
      <w:pPr>
        <w:pStyle w:val="af"/>
        <w:rPr>
          <w:rtl/>
        </w:rPr>
      </w:pPr>
      <w:r>
        <w:rPr>
          <w:rFonts w:hint="cs"/>
          <w:rtl/>
        </w:rPr>
        <w:t xml:space="preserve">יפתח תיק לסידור גט. </w:t>
      </w:r>
    </w:p>
    <w:p w14:paraId="7D1C5588" w14:textId="4ABB221D" w:rsidR="00816E53" w:rsidRDefault="00816E53" w:rsidP="00816E53">
      <w:pPr>
        <w:pStyle w:val="af"/>
        <w:rPr>
          <w:rtl/>
        </w:rPr>
      </w:pPr>
      <w:r>
        <w:rPr>
          <w:rFonts w:hint="cs"/>
          <w:rtl/>
        </w:rPr>
        <w:t xml:space="preserve">נקבע מועד לסידור גט ליום 17.11.22 בשעה 10 בבוקר. </w:t>
      </w:r>
    </w:p>
    <w:p w14:paraId="430A45C1" w14:textId="40A88E8E" w:rsidR="00816E53" w:rsidRDefault="00816E53" w:rsidP="00816E53">
      <w:pPr>
        <w:pStyle w:val="af"/>
        <w:rPr>
          <w:rtl/>
        </w:rPr>
      </w:pPr>
      <w:r>
        <w:rPr>
          <w:rFonts w:hint="cs"/>
          <w:rtl/>
        </w:rPr>
        <w:t>ב"כ הא</w:t>
      </w:r>
      <w:r w:rsidR="008F68A2">
        <w:rPr>
          <w:rFonts w:hint="cs"/>
          <w:rtl/>
        </w:rPr>
        <w:t>י</w:t>
      </w:r>
      <w:r>
        <w:rPr>
          <w:rFonts w:hint="cs"/>
          <w:rtl/>
        </w:rPr>
        <w:t>שה מגיב כי הא</w:t>
      </w:r>
      <w:r w:rsidR="008F68A2">
        <w:rPr>
          <w:rFonts w:hint="cs"/>
          <w:rtl/>
        </w:rPr>
        <w:t>י</w:t>
      </w:r>
      <w:r>
        <w:rPr>
          <w:rFonts w:hint="cs"/>
          <w:rtl/>
        </w:rPr>
        <w:t xml:space="preserve">שה מוכנה להתגרש בכפוף להסדרה חלקית של </w:t>
      </w:r>
      <w:r w:rsidR="008F68A2">
        <w:rPr>
          <w:rFonts w:hint="cs"/>
          <w:rtl/>
        </w:rPr>
        <w:t xml:space="preserve">ענייני </w:t>
      </w:r>
      <w:r>
        <w:rPr>
          <w:rFonts w:hint="cs"/>
          <w:rtl/>
        </w:rPr>
        <w:t xml:space="preserve">הרכוש. </w:t>
      </w:r>
    </w:p>
    <w:p w14:paraId="620444A3" w14:textId="77777777" w:rsidR="00816E53" w:rsidRPr="00A60F70" w:rsidRDefault="00816E53" w:rsidP="00816E53">
      <w:pPr>
        <w:pStyle w:val="-0"/>
        <w:rPr>
          <w:rtl/>
        </w:rPr>
      </w:pPr>
      <w:r w:rsidRPr="00A60F70">
        <w:rPr>
          <w:rFonts w:hint="cs"/>
          <w:rtl/>
        </w:rPr>
        <w:t>חלוקת הרכוש</w:t>
      </w:r>
    </w:p>
    <w:p w14:paraId="58C9FB0D" w14:textId="73D48B68" w:rsidR="00816E53" w:rsidRDefault="00816E53" w:rsidP="00816E53">
      <w:pPr>
        <w:pStyle w:val="ae"/>
        <w:rPr>
          <w:rtl/>
        </w:rPr>
      </w:pPr>
      <w:r>
        <w:rPr>
          <w:rFonts w:hint="cs"/>
          <w:rtl/>
        </w:rPr>
        <w:t>טוען ב"כ התובע: יש לסיים את הרכוש אחר כך. יש משכנתא על הדירה מעל 2 מיליון ש</w:t>
      </w:r>
      <w:r w:rsidR="008F68A2">
        <w:rPr>
          <w:rFonts w:hint="cs"/>
          <w:rtl/>
        </w:rPr>
        <w:t>"</w:t>
      </w:r>
      <w:r>
        <w:rPr>
          <w:rFonts w:hint="cs"/>
          <w:rtl/>
        </w:rPr>
        <w:t>ח, וכן חובות ישירים, כן חובות הורים, ואני לא מערב זאת עכשיו.</w:t>
      </w:r>
      <w:r w:rsidR="008F68A2">
        <w:rPr>
          <w:rFonts w:hint="cs"/>
          <w:rtl/>
        </w:rPr>
        <w:t xml:space="preserve"> </w:t>
      </w:r>
      <w:r>
        <w:rPr>
          <w:rFonts w:hint="cs"/>
          <w:rtl/>
        </w:rPr>
        <w:t xml:space="preserve">יש חוב ע"ס כ 150 </w:t>
      </w:r>
      <w:r w:rsidR="008F68A2">
        <w:rPr>
          <w:rFonts w:hint="cs"/>
          <w:rtl/>
        </w:rPr>
        <w:t>אלף ש</w:t>
      </w:r>
      <w:r w:rsidR="008F68A2">
        <w:rPr>
          <w:rtl/>
        </w:rPr>
        <w:t>"</w:t>
      </w:r>
      <w:r w:rsidR="008F68A2">
        <w:rPr>
          <w:rFonts w:hint="cs"/>
          <w:rtl/>
        </w:rPr>
        <w:t>ח</w:t>
      </w:r>
      <w:r>
        <w:rPr>
          <w:rFonts w:hint="cs"/>
          <w:rtl/>
        </w:rPr>
        <w:t xml:space="preserve"> ויש להסמיך מישהו. החזרי משכנתא, הבעל משלם 8.5 </w:t>
      </w:r>
      <w:r w:rsidR="008F68A2">
        <w:rPr>
          <w:rFonts w:hint="cs"/>
          <w:rtl/>
        </w:rPr>
        <w:t>אלף ש</w:t>
      </w:r>
      <w:r w:rsidR="008F68A2">
        <w:rPr>
          <w:rtl/>
        </w:rPr>
        <w:t>"</w:t>
      </w:r>
      <w:r w:rsidR="008F68A2">
        <w:rPr>
          <w:rFonts w:hint="cs"/>
          <w:rtl/>
        </w:rPr>
        <w:t>ח</w:t>
      </w:r>
      <w:r>
        <w:rPr>
          <w:rFonts w:hint="cs"/>
          <w:rtl/>
        </w:rPr>
        <w:t xml:space="preserve"> כל חודש. יש למנות שמאי והוא רוצה לרכוש את הדירה. יש לפרק בהוגנות. הוא ירכוש את חלקה. יש חובות רשומים</w:t>
      </w:r>
      <w:r w:rsidR="008F68A2">
        <w:rPr>
          <w:rFonts w:hint="cs"/>
          <w:rtl/>
        </w:rPr>
        <w:t>,</w:t>
      </w:r>
      <w:r>
        <w:rPr>
          <w:rFonts w:hint="cs"/>
          <w:rtl/>
        </w:rPr>
        <w:t xml:space="preserve"> הוצאות הנוגעות לרכישת הדירה, כולל אשראי, בנקים, תיווך לדירה.  </w:t>
      </w:r>
    </w:p>
    <w:p w14:paraId="57B119C2" w14:textId="1B713370" w:rsidR="00816E53" w:rsidRDefault="00816E53" w:rsidP="00816E53">
      <w:pPr>
        <w:pStyle w:val="af"/>
        <w:rPr>
          <w:rtl/>
        </w:rPr>
      </w:pPr>
      <w:r>
        <w:rPr>
          <w:rFonts w:hint="cs"/>
          <w:rtl/>
        </w:rPr>
        <w:t>מגיב ב"כ הנתבעת: נסכים לפירוק שיתוף, ולכל צד יש זכות לקנות, ואם הם לא יבקשו או לא יוכלו, הדירה תימכר. שתהיה הסכמה ולא ערעור. כל חוב חוקי הא</w:t>
      </w:r>
      <w:r w:rsidR="008F68A2">
        <w:rPr>
          <w:rFonts w:hint="cs"/>
          <w:rtl/>
        </w:rPr>
        <w:t>י</w:t>
      </w:r>
      <w:r>
        <w:rPr>
          <w:rFonts w:hint="cs"/>
          <w:rtl/>
        </w:rPr>
        <w:t xml:space="preserve">שה תשתתף, וזה ירד מחלקה בדירה או שתשלם לו חלקו. אין צורך למנות מומחה, ניתן לקיים דיון בדיין יחיד לשם כך. הרב </w:t>
      </w:r>
      <w:proofErr w:type="spellStart"/>
      <w:r>
        <w:rPr>
          <w:rFonts w:hint="cs"/>
          <w:rtl/>
        </w:rPr>
        <w:t>שט</w:t>
      </w:r>
      <w:r w:rsidR="00F14369">
        <w:rPr>
          <w:rFonts w:hint="cs"/>
          <w:rtl/>
        </w:rPr>
        <w:t>י</w:t>
      </w:r>
      <w:r>
        <w:rPr>
          <w:rFonts w:hint="cs"/>
          <w:rtl/>
        </w:rPr>
        <w:t>ינהויז</w:t>
      </w:r>
      <w:proofErr w:type="spellEnd"/>
      <w:r>
        <w:rPr>
          <w:rFonts w:hint="cs"/>
          <w:rtl/>
        </w:rPr>
        <w:t xml:space="preserve"> מתאים לכך. יש להבין את טיב החובות, כגון חוב לפני הפירוד לצרכים שלו או להבריח. הוא לקח הלוואה אחר הפרידה. </w:t>
      </w:r>
    </w:p>
    <w:p w14:paraId="72CC12DF" w14:textId="77777777" w:rsidR="00816E53" w:rsidRPr="000C519C" w:rsidRDefault="00816E53" w:rsidP="00816E53">
      <w:pPr>
        <w:pStyle w:val="-0"/>
        <w:rPr>
          <w:rtl/>
        </w:rPr>
      </w:pPr>
      <w:r w:rsidRPr="000C519C">
        <w:rPr>
          <w:rFonts w:hint="cs"/>
          <w:rtl/>
        </w:rPr>
        <w:t xml:space="preserve">מועד </w:t>
      </w:r>
      <w:r>
        <w:rPr>
          <w:rFonts w:hint="cs"/>
          <w:rtl/>
        </w:rPr>
        <w:t>ה</w:t>
      </w:r>
      <w:r w:rsidRPr="000C519C">
        <w:rPr>
          <w:rFonts w:hint="cs"/>
          <w:rtl/>
        </w:rPr>
        <w:t>קרע</w:t>
      </w:r>
    </w:p>
    <w:p w14:paraId="19FCE721" w14:textId="282E5C5A" w:rsidR="00816E53" w:rsidRDefault="00816E53" w:rsidP="00816E53">
      <w:pPr>
        <w:pStyle w:val="ae"/>
        <w:rPr>
          <w:rtl/>
        </w:rPr>
      </w:pPr>
      <w:r>
        <w:rPr>
          <w:rFonts w:hint="cs"/>
          <w:rtl/>
        </w:rPr>
        <w:t xml:space="preserve">באשר </w:t>
      </w:r>
      <w:r w:rsidR="008F68A2">
        <w:rPr>
          <w:rFonts w:hint="cs"/>
          <w:rtl/>
        </w:rPr>
        <w:t>למועד הקרקע</w:t>
      </w:r>
      <w:r>
        <w:rPr>
          <w:rFonts w:hint="cs"/>
          <w:rtl/>
        </w:rPr>
        <w:t>, טוען ב"כ הנתבעת: הא</w:t>
      </w:r>
      <w:r w:rsidR="008F68A2">
        <w:rPr>
          <w:rFonts w:hint="cs"/>
          <w:rtl/>
        </w:rPr>
        <w:t>י</w:t>
      </w:r>
      <w:r>
        <w:rPr>
          <w:rFonts w:hint="cs"/>
          <w:rtl/>
        </w:rPr>
        <w:t>שה לא נכ</w:t>
      </w:r>
      <w:r w:rsidR="008F68A2">
        <w:rPr>
          <w:rFonts w:hint="cs"/>
          <w:rtl/>
        </w:rPr>
        <w:t>נ</w:t>
      </w:r>
      <w:r>
        <w:rPr>
          <w:rFonts w:hint="cs"/>
          <w:rtl/>
        </w:rPr>
        <w:t xml:space="preserve">סה לדירה שהם רכשו. הם פרודים מיום </w:t>
      </w:r>
      <w:r w:rsidR="008F68A2">
        <w:rPr>
          <w:rFonts w:hint="cs"/>
          <w:rtl/>
        </w:rPr>
        <w:t>ש</w:t>
      </w:r>
      <w:r>
        <w:rPr>
          <w:rFonts w:hint="cs"/>
          <w:rtl/>
        </w:rPr>
        <w:t>לפני פסח, בליל בדיקת חמץ, י</w:t>
      </w:r>
      <w:r w:rsidR="008F68A2">
        <w:rPr>
          <w:rFonts w:hint="cs"/>
          <w:rtl/>
        </w:rPr>
        <w:t>"</w:t>
      </w:r>
      <w:r>
        <w:rPr>
          <w:rFonts w:hint="cs"/>
          <w:rtl/>
        </w:rPr>
        <w:t>ב או י</w:t>
      </w:r>
      <w:r w:rsidR="008F68A2">
        <w:rPr>
          <w:rFonts w:hint="cs"/>
          <w:rtl/>
        </w:rPr>
        <w:t>"</w:t>
      </w:r>
      <w:r>
        <w:rPr>
          <w:rFonts w:hint="cs"/>
          <w:rtl/>
        </w:rPr>
        <w:t xml:space="preserve">ג </w:t>
      </w:r>
      <w:r w:rsidR="008F68A2">
        <w:rPr>
          <w:rFonts w:hint="cs"/>
          <w:rtl/>
        </w:rPr>
        <w:t>ב</w:t>
      </w:r>
      <w:r>
        <w:rPr>
          <w:rFonts w:hint="cs"/>
          <w:rtl/>
        </w:rPr>
        <w:t xml:space="preserve">ניסן. </w:t>
      </w:r>
    </w:p>
    <w:p w14:paraId="163BA90B" w14:textId="26F15426" w:rsidR="00816E53" w:rsidRDefault="00816E53" w:rsidP="00816E53">
      <w:pPr>
        <w:pStyle w:val="af"/>
        <w:rPr>
          <w:rtl/>
        </w:rPr>
      </w:pPr>
      <w:r>
        <w:rPr>
          <w:rFonts w:hint="cs"/>
          <w:rtl/>
        </w:rPr>
        <w:t xml:space="preserve">למעשה, מוסכם על הצדדים </w:t>
      </w:r>
      <w:r w:rsidR="008F68A2">
        <w:rPr>
          <w:rFonts w:hint="cs"/>
          <w:rtl/>
        </w:rPr>
        <w:t xml:space="preserve">לקבוע כי </w:t>
      </w:r>
      <w:r>
        <w:rPr>
          <w:rFonts w:hint="cs"/>
          <w:rtl/>
        </w:rPr>
        <w:t xml:space="preserve">יום הקרע </w:t>
      </w:r>
      <w:r w:rsidR="008F68A2">
        <w:rPr>
          <w:rFonts w:hint="cs"/>
          <w:rtl/>
        </w:rPr>
        <w:t xml:space="preserve">הוא </w:t>
      </w:r>
      <w:r>
        <w:rPr>
          <w:rFonts w:hint="cs"/>
          <w:rtl/>
        </w:rPr>
        <w:t>יום הפירוד</w:t>
      </w:r>
      <w:r w:rsidR="008F68A2">
        <w:rPr>
          <w:rFonts w:hint="cs"/>
          <w:rtl/>
        </w:rPr>
        <w:t xml:space="preserve"> שאירע בי"ג בניסן</w:t>
      </w:r>
      <w:r>
        <w:rPr>
          <w:rFonts w:hint="cs"/>
          <w:rtl/>
        </w:rPr>
        <w:t xml:space="preserve">, קרי - יום 14.4.22. </w:t>
      </w:r>
    </w:p>
    <w:p w14:paraId="2A418172" w14:textId="77777777" w:rsidR="00816E53" w:rsidRPr="006B62B0" w:rsidRDefault="00816E53" w:rsidP="00816E53">
      <w:pPr>
        <w:pStyle w:val="-0"/>
        <w:rPr>
          <w:rtl/>
        </w:rPr>
      </w:pPr>
      <w:r w:rsidRPr="006B62B0">
        <w:rPr>
          <w:rFonts w:hint="cs"/>
          <w:rtl/>
        </w:rPr>
        <w:t>חלוקת חובות</w:t>
      </w:r>
    </w:p>
    <w:p w14:paraId="2E0FC86F" w14:textId="519E579A" w:rsidR="00816E53" w:rsidRDefault="00816E53" w:rsidP="00816E53">
      <w:pPr>
        <w:pStyle w:val="ae"/>
        <w:rPr>
          <w:rtl/>
        </w:rPr>
      </w:pPr>
      <w:r>
        <w:rPr>
          <w:rFonts w:hint="cs"/>
          <w:rtl/>
        </w:rPr>
        <w:t>טוען ב"כ הנתבעת: אין הסכמה שכל חוב ישולם על ידה, אך תשלם מה שהיא חייבת ע</w:t>
      </w:r>
      <w:r w:rsidR="008F68A2">
        <w:rPr>
          <w:rFonts w:hint="cs"/>
          <w:rtl/>
        </w:rPr>
        <w:t>ל פי</w:t>
      </w:r>
      <w:r>
        <w:rPr>
          <w:rFonts w:hint="cs"/>
          <w:rtl/>
        </w:rPr>
        <w:t xml:space="preserve"> חוק. מוסכם החוב לעו"ד ומתווכים ויועץ משכנתא על הבית לחלוקה שווה. בכפוף להמצאת מסמכים. </w:t>
      </w:r>
    </w:p>
    <w:p w14:paraId="2E8911E2" w14:textId="77777777" w:rsidR="00816E53" w:rsidRDefault="00816E53" w:rsidP="00816E53">
      <w:pPr>
        <w:pStyle w:val="af"/>
        <w:rPr>
          <w:rtl/>
        </w:rPr>
      </w:pPr>
      <w:r>
        <w:rPr>
          <w:rFonts w:hint="cs"/>
          <w:rtl/>
        </w:rPr>
        <w:t>טוען ב"כ התובע: שאפנו להצליח עכשיו. נבקש להציע רו"ח.</w:t>
      </w:r>
    </w:p>
    <w:p w14:paraId="5B7FD07C" w14:textId="77777777" w:rsidR="00816E53" w:rsidRDefault="00816E53" w:rsidP="00816E53">
      <w:pPr>
        <w:pStyle w:val="af"/>
        <w:rPr>
          <w:rtl/>
        </w:rPr>
      </w:pPr>
      <w:r>
        <w:rPr>
          <w:rFonts w:hint="cs"/>
          <w:rtl/>
        </w:rPr>
        <w:t xml:space="preserve">מוסכם כי כב' הרה"ג יעקב </w:t>
      </w:r>
      <w:proofErr w:type="spellStart"/>
      <w:r>
        <w:rPr>
          <w:rFonts w:hint="cs"/>
          <w:rtl/>
        </w:rPr>
        <w:t>שטיינהויז</w:t>
      </w:r>
      <w:proofErr w:type="spellEnd"/>
      <w:r>
        <w:rPr>
          <w:rFonts w:hint="cs"/>
          <w:rtl/>
        </w:rPr>
        <w:t xml:space="preserve"> </w:t>
      </w:r>
      <w:proofErr w:type="spellStart"/>
      <w:r>
        <w:rPr>
          <w:rFonts w:hint="cs"/>
          <w:rtl/>
        </w:rPr>
        <w:t>שליט"א</w:t>
      </w:r>
      <w:proofErr w:type="spellEnd"/>
      <w:r>
        <w:rPr>
          <w:rFonts w:hint="cs"/>
          <w:rtl/>
        </w:rPr>
        <w:t xml:space="preserve"> ישב עם הצדדים באשר לחלוקת החובות, הם יציגו בפניו את החובות הנתבעים ושאין עליהם הסכמה, והוא יסייע להם להגיע להסכמות או יכריע באשר לחלוקת החובות. ייקבע דיון באשר לכך בפני הדיין הנ"ל. </w:t>
      </w:r>
    </w:p>
    <w:p w14:paraId="516E0687" w14:textId="77777777" w:rsidR="00816E53" w:rsidRDefault="00816E53" w:rsidP="00816E53">
      <w:pPr>
        <w:pStyle w:val="af"/>
        <w:rPr>
          <w:rtl/>
        </w:rPr>
      </w:pPr>
      <w:r>
        <w:rPr>
          <w:rFonts w:hint="cs"/>
          <w:rtl/>
        </w:rPr>
        <w:lastRenderedPageBreak/>
        <w:t xml:space="preserve">מוסכם אף כי רו"ח יבצע איזון זכויות. מי מהצדדים ביקש שלא למנות רו"ח ספציפי. ברם, יובהר כי בית הדין ימנה את </w:t>
      </w:r>
      <w:proofErr w:type="spellStart"/>
      <w:r>
        <w:rPr>
          <w:rFonts w:hint="cs"/>
          <w:rtl/>
        </w:rPr>
        <w:t>הרו"ח</w:t>
      </w:r>
      <w:proofErr w:type="spellEnd"/>
      <w:r>
        <w:rPr>
          <w:rFonts w:hint="cs"/>
          <w:rtl/>
        </w:rPr>
        <w:t xml:space="preserve"> ע"פ הבנתו ואת מי שבית הדין סומך על עבודתו המקצועית והיעילה, וכזו שלא אורכת זמן רב מעבר לסביר ושעבודתו ללא סרבול.   </w:t>
      </w:r>
    </w:p>
    <w:p w14:paraId="04CA74F5" w14:textId="77777777" w:rsidR="00816E53" w:rsidRPr="0053336A" w:rsidRDefault="00816E53" w:rsidP="00816E53">
      <w:pPr>
        <w:pStyle w:val="-0"/>
        <w:rPr>
          <w:rtl/>
        </w:rPr>
      </w:pPr>
      <w:r w:rsidRPr="0053336A">
        <w:rPr>
          <w:rFonts w:hint="cs"/>
          <w:rtl/>
        </w:rPr>
        <w:t>חלוקת הדירה</w:t>
      </w:r>
    </w:p>
    <w:p w14:paraId="65F582B7" w14:textId="201E60B6" w:rsidR="00816E53" w:rsidRDefault="00816E53" w:rsidP="00816E53">
      <w:pPr>
        <w:pStyle w:val="ae"/>
        <w:rPr>
          <w:rtl/>
        </w:rPr>
      </w:pPr>
      <w:r>
        <w:rPr>
          <w:rFonts w:hint="cs"/>
          <w:rtl/>
        </w:rPr>
        <w:t>מוסכם כי כל מה ששילם הבעל משכנתא, אף עבור הא</w:t>
      </w:r>
      <w:r w:rsidR="00957B3D">
        <w:rPr>
          <w:rFonts w:hint="cs"/>
          <w:rtl/>
        </w:rPr>
        <w:t>י</w:t>
      </w:r>
      <w:r>
        <w:rPr>
          <w:rFonts w:hint="cs"/>
          <w:rtl/>
        </w:rPr>
        <w:t xml:space="preserve">שה, הוא יקבל חזרה, בדרך זו או אחרת. </w:t>
      </w:r>
    </w:p>
    <w:p w14:paraId="16A48AAA" w14:textId="77777777" w:rsidR="00816E53" w:rsidRDefault="00816E53" w:rsidP="00816E53">
      <w:pPr>
        <w:pStyle w:val="af"/>
        <w:rPr>
          <w:rtl/>
        </w:rPr>
      </w:pPr>
      <w:r>
        <w:rPr>
          <w:rFonts w:hint="cs"/>
          <w:rtl/>
        </w:rPr>
        <w:t xml:space="preserve">מוסכם כי למשך 10 ימים יבחנו הצדדים האם הם רוצים לרכוש את הדירה וידווחו על כך (הבעל כבר הודיע שהוא רוצה לרכוש את הדירה). </w:t>
      </w:r>
    </w:p>
    <w:p w14:paraId="4168499D" w14:textId="58754650" w:rsidR="00816E53" w:rsidRDefault="00816E53" w:rsidP="00816E53">
      <w:pPr>
        <w:pStyle w:val="af"/>
        <w:rPr>
          <w:rtl/>
        </w:rPr>
      </w:pPr>
      <w:r>
        <w:rPr>
          <w:rFonts w:hint="cs"/>
          <w:rtl/>
        </w:rPr>
        <w:t>מוסכם כי אם שניהם ירצו לרכוש את הדירה, תהיה התמחרות בין שניהם עם מנגנון לבלימת העלאת מחיר שלא בהוגנות. הובהר כי מבחינת בית הדין, תהיה ההתמחרות בפני עו"ד שימונה ע"י בית הדין, שיחיל אף את המנגנון הנ"ל ע</w:t>
      </w:r>
      <w:r w:rsidR="00957B3D">
        <w:rPr>
          <w:rFonts w:hint="cs"/>
          <w:rtl/>
        </w:rPr>
        <w:t>ל פי</w:t>
      </w:r>
      <w:r>
        <w:rPr>
          <w:rFonts w:hint="cs"/>
          <w:rtl/>
        </w:rPr>
        <w:t xml:space="preserve"> שיקול דעתו. </w:t>
      </w:r>
    </w:p>
    <w:p w14:paraId="58DCEC2B" w14:textId="77777777" w:rsidR="00816E53" w:rsidRDefault="00816E53" w:rsidP="00816E53">
      <w:pPr>
        <w:pStyle w:val="af"/>
        <w:rPr>
          <w:rtl/>
        </w:rPr>
      </w:pPr>
      <w:r>
        <w:rPr>
          <w:rFonts w:hint="cs"/>
          <w:rtl/>
        </w:rPr>
        <w:t xml:space="preserve">מוסכם כי אם רק צד אחד רוצה לרכוש את הדירה, ימונה שמאי, והצד החפץ בכך ירכוש את הדירה במחיר השמאי. </w:t>
      </w:r>
    </w:p>
    <w:p w14:paraId="2E5D092F" w14:textId="26175FE1" w:rsidR="00816E53" w:rsidRDefault="00816E53" w:rsidP="00816E53">
      <w:pPr>
        <w:pStyle w:val="af"/>
        <w:rPr>
          <w:rtl/>
        </w:rPr>
      </w:pPr>
      <w:r>
        <w:rPr>
          <w:rFonts w:hint="cs"/>
          <w:rtl/>
        </w:rPr>
        <w:t>לאחר מכן מוסכם שבכל מקרה ימונה שמאי, על חשבון שני הצדדים. כן מוסכם שמאן דהו מצד הא</w:t>
      </w:r>
      <w:r w:rsidR="00957B3D">
        <w:rPr>
          <w:rFonts w:hint="cs"/>
          <w:rtl/>
        </w:rPr>
        <w:t>י</w:t>
      </w:r>
      <w:r>
        <w:rPr>
          <w:rFonts w:hint="cs"/>
          <w:rtl/>
        </w:rPr>
        <w:t xml:space="preserve">שה יהיה נוכח במקום בעת השמאות, ככל וזה לא יעכב את השמאות. כמובן שכך רשאי לנהוג אף הבעל.  </w:t>
      </w:r>
    </w:p>
    <w:p w14:paraId="42362891" w14:textId="77777777" w:rsidR="00816E53" w:rsidRDefault="00816E53" w:rsidP="00816E53">
      <w:pPr>
        <w:pStyle w:val="af"/>
        <w:rPr>
          <w:rtl/>
        </w:rPr>
      </w:pPr>
      <w:r>
        <w:rPr>
          <w:rFonts w:hint="cs"/>
          <w:rtl/>
        </w:rPr>
        <w:t xml:space="preserve">מוסכם כי ימונה רו"ח לאיזון הזכויות. </w:t>
      </w:r>
    </w:p>
    <w:p w14:paraId="32BF0A02" w14:textId="77777777" w:rsidR="00816E53" w:rsidRDefault="00816E53" w:rsidP="00816E53">
      <w:pPr>
        <w:pStyle w:val="af"/>
        <w:rPr>
          <w:rtl/>
        </w:rPr>
      </w:pPr>
      <w:r>
        <w:rPr>
          <w:rFonts w:hint="cs"/>
          <w:rtl/>
        </w:rPr>
        <w:t xml:space="preserve">עוד מוסכם כי לאור העובדה שיש מתווה, הצדדים יתגרשו לאלתר, ויקבע מועד לסידור גט. </w:t>
      </w:r>
    </w:p>
    <w:p w14:paraId="65EFC591" w14:textId="6A5619E2" w:rsidR="00816E53" w:rsidRDefault="00816E53" w:rsidP="00816E53">
      <w:pPr>
        <w:pStyle w:val="af"/>
        <w:rPr>
          <w:rtl/>
        </w:rPr>
      </w:pPr>
      <w:r>
        <w:rPr>
          <w:rFonts w:hint="cs"/>
          <w:rtl/>
        </w:rPr>
        <w:t>שני הצדדים קבלו בקני</w:t>
      </w:r>
      <w:r w:rsidR="00957B3D">
        <w:rPr>
          <w:rFonts w:hint="cs"/>
          <w:rtl/>
        </w:rPr>
        <w:t>י</w:t>
      </w:r>
      <w:r>
        <w:rPr>
          <w:rFonts w:hint="cs"/>
          <w:rtl/>
        </w:rPr>
        <w:t>ן המועיל (ובפני שלשה) את חלוקת הרכוש לפי חוק יחסי ממון, וכן קבלו בקני</w:t>
      </w:r>
      <w:r w:rsidR="00957B3D">
        <w:rPr>
          <w:rFonts w:hint="cs"/>
          <w:rtl/>
        </w:rPr>
        <w:t>י</w:t>
      </w:r>
      <w:r>
        <w:rPr>
          <w:rFonts w:hint="cs"/>
          <w:rtl/>
        </w:rPr>
        <w:t xml:space="preserve">ן את כל ההסכמות הרשומות מעלה.  </w:t>
      </w:r>
    </w:p>
    <w:p w14:paraId="3A7B3985" w14:textId="77777777" w:rsidR="00816E53" w:rsidRDefault="00816E53" w:rsidP="00816E53">
      <w:pPr>
        <w:pStyle w:val="af"/>
        <w:rPr>
          <w:rtl/>
        </w:rPr>
      </w:pPr>
      <w:r>
        <w:rPr>
          <w:rFonts w:hint="cs"/>
          <w:rtl/>
        </w:rPr>
        <w:t>ובכן, בית הדין מאשר את הסכמת הצדדים להתגרש. כן בית הדין מאשר את ההסכמות מעלה בתוקף של פסק דין, והצדדים יפעלו לפיהן.</w:t>
      </w:r>
    </w:p>
    <w:p w14:paraId="4023E652" w14:textId="77777777" w:rsidR="00816E53" w:rsidRPr="009E2949" w:rsidRDefault="00816E53" w:rsidP="00816E53">
      <w:pPr>
        <w:pStyle w:val="-0"/>
        <w:rPr>
          <w:rtl/>
        </w:rPr>
      </w:pPr>
      <w:r w:rsidRPr="009E2949">
        <w:rPr>
          <w:rFonts w:hint="cs"/>
          <w:rtl/>
        </w:rPr>
        <w:t>מינוי שמאי ורו"ח</w:t>
      </w:r>
    </w:p>
    <w:p w14:paraId="3C47BD51" w14:textId="10C8C24A" w:rsidR="00816E53" w:rsidRPr="009E2949" w:rsidRDefault="00816E53" w:rsidP="00816E53">
      <w:pPr>
        <w:pStyle w:val="ae"/>
      </w:pPr>
      <w:r w:rsidRPr="009E2949">
        <w:rPr>
          <w:rFonts w:hint="cs"/>
          <w:rtl/>
        </w:rPr>
        <w:t xml:space="preserve">בנוסף </w:t>
      </w:r>
      <w:r w:rsidRPr="009E2949">
        <w:rPr>
          <w:rtl/>
        </w:rPr>
        <w:t xml:space="preserve">בית הדין ממנה את השמאי מר </w:t>
      </w:r>
      <w:r w:rsidR="00E73A30">
        <w:rPr>
          <w:rFonts w:hint="cs"/>
          <w:rtl/>
        </w:rPr>
        <w:t xml:space="preserve">..... (פרטי התקשרות ....) </w:t>
      </w:r>
      <w:r w:rsidRPr="009E2949">
        <w:rPr>
          <w:rtl/>
        </w:rPr>
        <w:t xml:space="preserve"> להערכת שווי דירת הצדדים. </w:t>
      </w:r>
    </w:p>
    <w:p w14:paraId="2736AAFD" w14:textId="77777777" w:rsidR="00816E53" w:rsidRPr="009E2949" w:rsidRDefault="00816E53" w:rsidP="00816E53">
      <w:pPr>
        <w:pStyle w:val="af"/>
        <w:rPr>
          <w:rtl/>
        </w:rPr>
      </w:pPr>
      <w:r w:rsidRPr="009E2949">
        <w:rPr>
          <w:rtl/>
        </w:rPr>
        <w:t>הצדדים יפנו אליו מיוזמתם, וחייבים לשתף עמו פעולה ככל אשר ידרשו.</w:t>
      </w:r>
    </w:p>
    <w:p w14:paraId="774A6839" w14:textId="77777777" w:rsidR="00816E53" w:rsidRPr="001B7A8A" w:rsidRDefault="00816E53" w:rsidP="00816E53">
      <w:pPr>
        <w:pStyle w:val="af"/>
        <w:rPr>
          <w:rtl/>
        </w:rPr>
      </w:pPr>
      <w:r w:rsidRPr="001B7A8A">
        <w:rPr>
          <w:rtl/>
        </w:rPr>
        <w:t>מבוקשת חוות דעת השמאי בתוך 45 יום.</w:t>
      </w:r>
    </w:p>
    <w:p w14:paraId="7C8D5B5F" w14:textId="77777777" w:rsidR="00816E53" w:rsidRDefault="00816E53" w:rsidP="00816E53">
      <w:pPr>
        <w:pStyle w:val="af"/>
        <w:rPr>
          <w:rtl/>
        </w:rPr>
      </w:pPr>
      <w:r w:rsidRPr="001B7A8A">
        <w:rPr>
          <w:rtl/>
        </w:rPr>
        <w:t xml:space="preserve">עלות השמאי תחול על שני הצדדים בשווה. </w:t>
      </w:r>
    </w:p>
    <w:p w14:paraId="55F757B4" w14:textId="32C77DB8" w:rsidR="00816E53" w:rsidRPr="007A6E6C" w:rsidRDefault="00816E53" w:rsidP="00816E53">
      <w:pPr>
        <w:pStyle w:val="af"/>
        <w:rPr>
          <w:rtl/>
        </w:rPr>
      </w:pPr>
      <w:r w:rsidRPr="007A6E6C">
        <w:rPr>
          <w:rtl/>
        </w:rPr>
        <w:t xml:space="preserve">בנוסף, בית הדין ממנה את רו"ח מר </w:t>
      </w:r>
      <w:r w:rsidR="00E73A30">
        <w:rPr>
          <w:rFonts w:hint="cs"/>
          <w:rtl/>
        </w:rPr>
        <w:t xml:space="preserve">.... (פרטי התקשרות ....) </w:t>
      </w:r>
      <w:r w:rsidRPr="007A6E6C">
        <w:rPr>
          <w:rtl/>
        </w:rPr>
        <w:t xml:space="preserve"> להערכת זכויותיהם הכספיות של הצדדים.</w:t>
      </w:r>
    </w:p>
    <w:p w14:paraId="0CEC688A" w14:textId="77777777" w:rsidR="00816E53" w:rsidRPr="007A6E6C" w:rsidRDefault="00816E53" w:rsidP="00816E53">
      <w:pPr>
        <w:pStyle w:val="af"/>
        <w:rPr>
          <w:rtl/>
        </w:rPr>
      </w:pPr>
      <w:r w:rsidRPr="007A6E6C">
        <w:rPr>
          <w:rtl/>
        </w:rPr>
        <w:t xml:space="preserve">הצדדים </w:t>
      </w:r>
      <w:r>
        <w:rPr>
          <w:rFonts w:hint="cs"/>
          <w:rtl/>
        </w:rPr>
        <w:t>יפנו אליו מיוזמתם ו</w:t>
      </w:r>
      <w:r w:rsidRPr="007A6E6C">
        <w:rPr>
          <w:rtl/>
        </w:rPr>
        <w:t xml:space="preserve">חייבים לשתף עמו פעולה ככל אשר </w:t>
      </w:r>
      <w:r>
        <w:rPr>
          <w:rFonts w:hint="cs"/>
          <w:rtl/>
        </w:rPr>
        <w:t>י</w:t>
      </w:r>
      <w:r w:rsidRPr="007A6E6C">
        <w:rPr>
          <w:rtl/>
        </w:rPr>
        <w:t>ידרשו.</w:t>
      </w:r>
    </w:p>
    <w:p w14:paraId="647328EF" w14:textId="77777777" w:rsidR="00816E53" w:rsidRPr="007A6E6C" w:rsidRDefault="00816E53" w:rsidP="00816E53">
      <w:pPr>
        <w:pStyle w:val="af"/>
        <w:rPr>
          <w:rtl/>
        </w:rPr>
      </w:pPr>
      <w:r w:rsidRPr="007A6E6C">
        <w:rPr>
          <w:rtl/>
        </w:rPr>
        <w:t xml:space="preserve">מבוקשת חוות דעת </w:t>
      </w:r>
      <w:proofErr w:type="spellStart"/>
      <w:r w:rsidRPr="007A6E6C">
        <w:rPr>
          <w:rtl/>
        </w:rPr>
        <w:t>ה</w:t>
      </w:r>
      <w:r>
        <w:rPr>
          <w:rFonts w:hint="cs"/>
          <w:rtl/>
        </w:rPr>
        <w:t>רו"ח</w:t>
      </w:r>
      <w:proofErr w:type="spellEnd"/>
      <w:r w:rsidRPr="007A6E6C">
        <w:rPr>
          <w:rtl/>
        </w:rPr>
        <w:t xml:space="preserve"> בתוך 45 יום.</w:t>
      </w:r>
    </w:p>
    <w:p w14:paraId="30F63882" w14:textId="77777777" w:rsidR="00816E53" w:rsidRDefault="00816E53" w:rsidP="00816E53">
      <w:pPr>
        <w:pStyle w:val="af"/>
        <w:rPr>
          <w:rtl/>
        </w:rPr>
      </w:pPr>
      <w:r w:rsidRPr="007A6E6C">
        <w:rPr>
          <w:rtl/>
        </w:rPr>
        <w:t xml:space="preserve">עלות </w:t>
      </w:r>
      <w:r>
        <w:rPr>
          <w:rFonts w:hint="cs"/>
          <w:rtl/>
        </w:rPr>
        <w:t xml:space="preserve">הבדיקה של </w:t>
      </w:r>
      <w:proofErr w:type="spellStart"/>
      <w:r>
        <w:rPr>
          <w:rFonts w:hint="cs"/>
          <w:rtl/>
        </w:rPr>
        <w:t>הרו"ח</w:t>
      </w:r>
      <w:proofErr w:type="spellEnd"/>
      <w:r w:rsidRPr="007A6E6C">
        <w:rPr>
          <w:rtl/>
        </w:rPr>
        <w:t xml:space="preserve"> תחול על שני הצדדים בשווה. </w:t>
      </w:r>
    </w:p>
    <w:p w14:paraId="70E2AB57" w14:textId="77777777" w:rsidR="00816E53" w:rsidRPr="007A6E6C" w:rsidRDefault="00816E53" w:rsidP="00816E53">
      <w:pPr>
        <w:pStyle w:val="af"/>
        <w:rPr>
          <w:rtl/>
        </w:rPr>
      </w:pPr>
      <w:r>
        <w:rPr>
          <w:rFonts w:hint="cs"/>
          <w:rtl/>
        </w:rPr>
        <w:t xml:space="preserve">כיום, בעידן המקוון, הצדדים רשאים להעביר לו כל חומר רלוונטי בדוא"ל או בכל דרך מקוונת אחרת, ואין צורך כי יפגשו פיזית את </w:t>
      </w:r>
      <w:proofErr w:type="spellStart"/>
      <w:r>
        <w:rPr>
          <w:rFonts w:hint="cs"/>
          <w:rtl/>
        </w:rPr>
        <w:t>הרו"ח</w:t>
      </w:r>
      <w:proofErr w:type="spellEnd"/>
      <w:r>
        <w:rPr>
          <w:rFonts w:hint="cs"/>
          <w:rtl/>
        </w:rPr>
        <w:t xml:space="preserve">. </w:t>
      </w:r>
    </w:p>
    <w:p w14:paraId="42D419D3" w14:textId="75F177F9" w:rsidR="00816E53" w:rsidRDefault="00816E53" w:rsidP="00816E53">
      <w:pPr>
        <w:pStyle w:val="af"/>
        <w:rPr>
          <w:rtl/>
        </w:rPr>
      </w:pPr>
      <w:r>
        <w:rPr>
          <w:rFonts w:hint="cs"/>
          <w:rtl/>
        </w:rPr>
        <w:lastRenderedPageBreak/>
        <w:t xml:space="preserve">בית הדין מברך את הצדדים על הגיעם להסכמות וכן מודה לב"כ הצדדים על הסיוע בהבאת הצדדים להסכמות. בית הדין התרשם כי שני הצדדים שואפים לחלוק את הרכוש בהוגנות, ומצופה כי ההליך יתקדם בלא חריגות או חריקות.  </w:t>
      </w:r>
    </w:p>
    <w:p w14:paraId="4B947F12" w14:textId="77777777" w:rsidR="00816E53" w:rsidRDefault="00816E53" w:rsidP="00816E53">
      <w:pPr>
        <w:pStyle w:val="af"/>
        <w:rPr>
          <w:rtl/>
        </w:rPr>
      </w:pPr>
    </w:p>
    <w:p w14:paraId="08E3FB18" w14:textId="77777777" w:rsidR="00816E53" w:rsidRDefault="00816E53" w:rsidP="00816E53">
      <w:pPr>
        <w:pStyle w:val="af"/>
        <w:rPr>
          <w:rtl/>
        </w:rPr>
      </w:pPr>
      <w:r>
        <w:rPr>
          <w:rFonts w:hint="cs"/>
          <w:rtl/>
        </w:rPr>
        <w:t>ניתן לפרסם לאחר השמטת פרטים מזהים.</w:t>
      </w:r>
    </w:p>
    <w:p w14:paraId="46FA9024" w14:textId="73185E3B" w:rsidR="00816E53" w:rsidRDefault="00816E53" w:rsidP="00816E53">
      <w:pPr>
        <w:pStyle w:val="af"/>
        <w:rPr>
          <w:rtl/>
        </w:rPr>
      </w:pPr>
      <w:r w:rsidRPr="007406B6">
        <w:rPr>
          <w:rFonts w:hint="cs"/>
          <w:rtl/>
        </w:rPr>
        <w:t xml:space="preserve">ניתן ביום </w:t>
      </w:r>
      <w:sdt>
        <w:sdtPr>
          <w:rPr>
            <w:rtl/>
          </w:rPr>
          <w:alias w:val="SignatureHebDate"/>
          <w:tag w:val="SignatureHebDate"/>
          <w:id w:val="333033048"/>
          <w:placeholder>
            <w:docPart w:val="F129B7BBAF0940EDB2C1EB8C506F86D2"/>
          </w:placeholder>
        </w:sdtPr>
        <w:sdtContent>
          <w:r>
            <w:rPr>
              <w:rtl/>
            </w:rPr>
            <w:t xml:space="preserve">ו' </w:t>
          </w:r>
          <w:proofErr w:type="spellStart"/>
          <w:r>
            <w:rPr>
              <w:rtl/>
            </w:rPr>
            <w:t>במרחשון</w:t>
          </w:r>
          <w:proofErr w:type="spellEnd"/>
          <w:r>
            <w:rPr>
              <w:rtl/>
            </w:rPr>
            <w:t xml:space="preserve"> </w:t>
          </w:r>
          <w:proofErr w:type="spellStart"/>
          <w:r>
            <w:rPr>
              <w:rtl/>
            </w:rPr>
            <w:t>התשפ"ג</w:t>
          </w:r>
          <w:proofErr w:type="spellEnd"/>
        </w:sdtContent>
      </w:sdt>
      <w:r w:rsidRPr="007406B6">
        <w:rPr>
          <w:rFonts w:hint="cs"/>
          <w:rtl/>
        </w:rPr>
        <w:t xml:space="preserve"> (</w:t>
      </w:r>
      <w:sdt>
        <w:sdtPr>
          <w:rPr>
            <w:rtl/>
          </w:rPr>
          <w:alias w:val="SignatureDate"/>
          <w:tag w:val="SignatureDate"/>
          <w:id w:val="-411708249"/>
          <w:placeholder>
            <w:docPart w:val="B85416D171F04BA1A18198739BA69023"/>
          </w:placeholder>
        </w:sdtPr>
        <w:sdtContent>
          <w:r>
            <w:rPr>
              <w:rtl/>
            </w:rPr>
            <w:t>31/10/2022</w:t>
          </w:r>
        </w:sdtContent>
      </w:sdt>
      <w:r w:rsidRPr="007406B6">
        <w:rPr>
          <w:rFonts w:hint="cs"/>
          <w:rtl/>
        </w:rPr>
        <w:t>).</w:t>
      </w:r>
    </w:p>
    <w:p w14:paraId="6A122F15" w14:textId="77777777" w:rsidR="00816E53" w:rsidRPr="000155CC" w:rsidRDefault="00000000" w:rsidP="00816E53">
      <w:pPr>
        <w:pStyle w:val="aff1"/>
        <w:rPr>
          <w:rtl/>
        </w:rPr>
      </w:pPr>
      <w:sdt>
        <w:sdtPr>
          <w:rPr>
            <w:rFonts w:hint="cs"/>
            <w:b w:val="0"/>
            <w:bCs w:val="0"/>
            <w:sz w:val="28"/>
            <w:rtl/>
          </w:rPr>
          <w:alias w:val="Judges"/>
          <w:tag w:val="Judges"/>
          <w:id w:val="-151149435"/>
          <w:placeholder>
            <w:docPart w:val="D6878259D08F4AA88A810A5EEBA74620"/>
          </w:placeholder>
          <w:temporary/>
        </w:sdtPr>
        <w:sdtContent>
          <w:r w:rsidR="00816E53" w:rsidRPr="00BE2E0A">
            <w:rPr>
              <w:rFonts w:hint="cs"/>
              <w:sz w:val="28"/>
              <w:rtl/>
            </w:rPr>
            <w:t>הרב יצחק אושינסקי – אב"ד</w:t>
          </w:r>
        </w:sdtContent>
      </w:sdt>
    </w:p>
    <w:p w14:paraId="3D5C14BE" w14:textId="77777777" w:rsidR="001A042C" w:rsidRDefault="00873CB9" w:rsidP="00873CB9">
      <w:pPr>
        <w:pStyle w:val="ae"/>
        <w:rPr>
          <w:rFonts w:eastAsia="Calibri"/>
          <w:rtl/>
        </w:rPr>
      </w:pPr>
      <w:r w:rsidRPr="001E50C8">
        <w:rPr>
          <w:rFonts w:hint="cs"/>
          <w:color w:val="7F7F7F" w:themeColor="text1" w:themeTint="80"/>
          <w:rtl/>
        </w:rPr>
        <w:t>עותק זה עשוי להכיל שינויי ותיקוני עריכה</w:t>
      </w:r>
    </w:p>
    <w:sectPr w:rsidR="001A042C" w:rsidSect="00ED4071">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61A84" w14:textId="77777777" w:rsidR="00B530E8" w:rsidRDefault="00B530E8" w:rsidP="00E2756A">
      <w:r>
        <w:separator/>
      </w:r>
    </w:p>
  </w:endnote>
  <w:endnote w:type="continuationSeparator" w:id="0">
    <w:p w14:paraId="097B000A" w14:textId="77777777" w:rsidR="00B530E8" w:rsidRDefault="00B530E8" w:rsidP="00E2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66914458"/>
      <w:docPartObj>
        <w:docPartGallery w:val="Page Numbers (Bottom of Page)"/>
        <w:docPartUnique/>
      </w:docPartObj>
    </w:sdtPr>
    <w:sdtContent>
      <w:p w14:paraId="130E3F04" w14:textId="77777777" w:rsidR="005C4F42" w:rsidRDefault="005C4F42" w:rsidP="00F4312B">
        <w:pPr>
          <w:pStyle w:val="aff5"/>
          <w:jc w:val="center"/>
        </w:pPr>
        <w:r>
          <w:fldChar w:fldCharType="begin"/>
        </w:r>
        <w:r>
          <w:rPr>
            <w:rtl/>
            <w:cs/>
          </w:rPr>
          <w:instrText>PAGE   \* MERGEFORMAT</w:instrText>
        </w:r>
        <w:r>
          <w:fldChar w:fldCharType="separate"/>
        </w:r>
        <w:r w:rsidR="002C58F5" w:rsidRPr="002C58F5">
          <w:rPr>
            <w:noProof/>
            <w:rtl/>
            <w:lang w:val="he-I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C5A3C" w14:textId="77777777" w:rsidR="00B530E8" w:rsidRDefault="00B530E8" w:rsidP="00E2756A">
      <w:r>
        <w:separator/>
      </w:r>
    </w:p>
  </w:footnote>
  <w:footnote w:type="continuationSeparator" w:id="0">
    <w:p w14:paraId="50680B2F" w14:textId="77777777" w:rsidR="00B530E8" w:rsidRDefault="00B530E8" w:rsidP="00E27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61C5" w14:textId="77777777" w:rsidR="005C4F42" w:rsidRDefault="005C4F42" w:rsidP="00FA1DAB">
    <w:pPr>
      <w:pStyle w:val="aff3"/>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14:paraId="648880D4" w14:textId="77777777" w:rsidR="005C4F42" w:rsidRDefault="005C4F42" w:rsidP="00FA1DAB">
    <w:pPr>
      <w:pStyle w:val="aff3"/>
      <w:jc w:val="center"/>
      <w:rPr>
        <w:rFonts w:cs="David"/>
        <w:b/>
        <w:bCs/>
        <w:color w:val="1F497D" w:themeColor="text2"/>
        <w:sz w:val="32"/>
        <w:szCs w:val="32"/>
      </w:rPr>
    </w:pPr>
    <w:r>
      <w:rPr>
        <w:rFonts w:cs="David" w:hint="cs"/>
        <w:b/>
        <w:bCs/>
        <w:color w:val="1F497D" w:themeColor="text2"/>
        <w:sz w:val="32"/>
        <w:szCs w:val="32"/>
        <w:rtl/>
      </w:rPr>
      <w:t>בתי הדין הרבניים</w:t>
    </w:r>
  </w:p>
  <w:p w14:paraId="63C3430B" w14:textId="77777777" w:rsidR="005C4F42" w:rsidRDefault="005C4F42">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93AEA"/>
    <w:multiLevelType w:val="hybridMultilevel"/>
    <w:tmpl w:val="D32268AC"/>
    <w:lvl w:ilvl="0" w:tplc="52F037CC">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2" w15:restartNumberingAfterBreak="0">
    <w:nsid w:val="2AD0193B"/>
    <w:multiLevelType w:val="hybridMultilevel"/>
    <w:tmpl w:val="926232AA"/>
    <w:lvl w:ilvl="0" w:tplc="2DC4434E">
      <w:start w:val="1"/>
      <w:numFmt w:val="hebrew1"/>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30667B78"/>
    <w:multiLevelType w:val="hybridMultilevel"/>
    <w:tmpl w:val="D0B686A4"/>
    <w:lvl w:ilvl="0" w:tplc="1354BBAC">
      <w:start w:val="1"/>
      <w:numFmt w:val="decimal"/>
      <w:lvlText w:val="%1."/>
      <w:lvlJc w:val="left"/>
      <w:pPr>
        <w:tabs>
          <w:tab w:val="num" w:pos="720"/>
        </w:tabs>
        <w:ind w:left="720" w:right="720" w:hanging="360"/>
      </w:pPr>
    </w:lvl>
    <w:lvl w:ilvl="1" w:tplc="3E94FCA2" w:tentative="1">
      <w:start w:val="1"/>
      <w:numFmt w:val="lowerLetter"/>
      <w:lvlText w:val="%2."/>
      <w:lvlJc w:val="left"/>
      <w:pPr>
        <w:tabs>
          <w:tab w:val="num" w:pos="1440"/>
        </w:tabs>
        <w:ind w:left="1440" w:right="1440" w:hanging="360"/>
      </w:pPr>
    </w:lvl>
    <w:lvl w:ilvl="2" w:tplc="8132CFF2" w:tentative="1">
      <w:start w:val="1"/>
      <w:numFmt w:val="lowerRoman"/>
      <w:lvlText w:val="%3."/>
      <w:lvlJc w:val="right"/>
      <w:pPr>
        <w:tabs>
          <w:tab w:val="num" w:pos="2160"/>
        </w:tabs>
        <w:ind w:left="2160" w:right="2160" w:hanging="180"/>
      </w:pPr>
    </w:lvl>
    <w:lvl w:ilvl="3" w:tplc="35DED86C" w:tentative="1">
      <w:start w:val="1"/>
      <w:numFmt w:val="decimal"/>
      <w:lvlText w:val="%4."/>
      <w:lvlJc w:val="left"/>
      <w:pPr>
        <w:tabs>
          <w:tab w:val="num" w:pos="2880"/>
        </w:tabs>
        <w:ind w:left="2880" w:right="2880" w:hanging="360"/>
      </w:pPr>
    </w:lvl>
    <w:lvl w:ilvl="4" w:tplc="69F0B5CA" w:tentative="1">
      <w:start w:val="1"/>
      <w:numFmt w:val="lowerLetter"/>
      <w:lvlText w:val="%5."/>
      <w:lvlJc w:val="left"/>
      <w:pPr>
        <w:tabs>
          <w:tab w:val="num" w:pos="3600"/>
        </w:tabs>
        <w:ind w:left="3600" w:right="3600" w:hanging="360"/>
      </w:pPr>
    </w:lvl>
    <w:lvl w:ilvl="5" w:tplc="B0760CC8" w:tentative="1">
      <w:start w:val="1"/>
      <w:numFmt w:val="lowerRoman"/>
      <w:lvlText w:val="%6."/>
      <w:lvlJc w:val="right"/>
      <w:pPr>
        <w:tabs>
          <w:tab w:val="num" w:pos="4320"/>
        </w:tabs>
        <w:ind w:left="4320" w:right="4320" w:hanging="180"/>
      </w:pPr>
    </w:lvl>
    <w:lvl w:ilvl="6" w:tplc="B764EE7E" w:tentative="1">
      <w:start w:val="1"/>
      <w:numFmt w:val="decimal"/>
      <w:lvlText w:val="%7."/>
      <w:lvlJc w:val="left"/>
      <w:pPr>
        <w:tabs>
          <w:tab w:val="num" w:pos="5040"/>
        </w:tabs>
        <w:ind w:left="5040" w:right="5040" w:hanging="360"/>
      </w:pPr>
    </w:lvl>
    <w:lvl w:ilvl="7" w:tplc="20A007AA" w:tentative="1">
      <w:start w:val="1"/>
      <w:numFmt w:val="lowerLetter"/>
      <w:lvlText w:val="%8."/>
      <w:lvlJc w:val="left"/>
      <w:pPr>
        <w:tabs>
          <w:tab w:val="num" w:pos="5760"/>
        </w:tabs>
        <w:ind w:left="5760" w:right="5760" w:hanging="360"/>
      </w:pPr>
    </w:lvl>
    <w:lvl w:ilvl="8" w:tplc="592ED114" w:tentative="1">
      <w:start w:val="1"/>
      <w:numFmt w:val="lowerRoman"/>
      <w:lvlText w:val="%9."/>
      <w:lvlJc w:val="right"/>
      <w:pPr>
        <w:tabs>
          <w:tab w:val="num" w:pos="6480"/>
        </w:tabs>
        <w:ind w:left="6480" w:right="6480" w:hanging="180"/>
      </w:pPr>
    </w:lvl>
  </w:abstractNum>
  <w:abstractNum w:abstractNumId="4" w15:restartNumberingAfterBreak="0">
    <w:nsid w:val="31831E55"/>
    <w:multiLevelType w:val="hybridMultilevel"/>
    <w:tmpl w:val="5E601672"/>
    <w:lvl w:ilvl="0" w:tplc="04090013">
      <w:start w:val="1"/>
      <w:numFmt w:val="hebrew1"/>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06D03AE"/>
    <w:multiLevelType w:val="hybridMultilevel"/>
    <w:tmpl w:val="9C864CDA"/>
    <w:lvl w:ilvl="0" w:tplc="3EF49242">
      <w:start w:val="1"/>
      <w:numFmt w:val="decimal"/>
      <w:lvlText w:val="%1."/>
      <w:lvlJc w:val="left"/>
      <w:pPr>
        <w:ind w:left="20" w:hanging="360"/>
      </w:pPr>
    </w:lvl>
    <w:lvl w:ilvl="1" w:tplc="04090019">
      <w:start w:val="1"/>
      <w:numFmt w:val="lowerLetter"/>
      <w:lvlText w:val="%2."/>
      <w:lvlJc w:val="left"/>
      <w:pPr>
        <w:ind w:left="740" w:hanging="360"/>
      </w:pPr>
    </w:lvl>
    <w:lvl w:ilvl="2" w:tplc="0409001B">
      <w:start w:val="1"/>
      <w:numFmt w:val="lowerRoman"/>
      <w:lvlText w:val="%3."/>
      <w:lvlJc w:val="right"/>
      <w:pPr>
        <w:ind w:left="1460" w:hanging="180"/>
      </w:pPr>
    </w:lvl>
    <w:lvl w:ilvl="3" w:tplc="0409000F">
      <w:start w:val="1"/>
      <w:numFmt w:val="decimal"/>
      <w:lvlText w:val="%4."/>
      <w:lvlJc w:val="left"/>
      <w:pPr>
        <w:ind w:left="2180" w:hanging="360"/>
      </w:pPr>
    </w:lvl>
    <w:lvl w:ilvl="4" w:tplc="04090019">
      <w:start w:val="1"/>
      <w:numFmt w:val="lowerLetter"/>
      <w:lvlText w:val="%5."/>
      <w:lvlJc w:val="left"/>
      <w:pPr>
        <w:ind w:left="2900" w:hanging="360"/>
      </w:pPr>
    </w:lvl>
    <w:lvl w:ilvl="5" w:tplc="0409001B">
      <w:start w:val="1"/>
      <w:numFmt w:val="lowerRoman"/>
      <w:lvlText w:val="%6."/>
      <w:lvlJc w:val="right"/>
      <w:pPr>
        <w:ind w:left="3620" w:hanging="180"/>
      </w:pPr>
    </w:lvl>
    <w:lvl w:ilvl="6" w:tplc="0409000F">
      <w:start w:val="1"/>
      <w:numFmt w:val="decimal"/>
      <w:lvlText w:val="%7."/>
      <w:lvlJc w:val="left"/>
      <w:pPr>
        <w:ind w:left="4340" w:hanging="360"/>
      </w:pPr>
    </w:lvl>
    <w:lvl w:ilvl="7" w:tplc="04090019">
      <w:start w:val="1"/>
      <w:numFmt w:val="lowerLetter"/>
      <w:lvlText w:val="%8."/>
      <w:lvlJc w:val="left"/>
      <w:pPr>
        <w:ind w:left="5060" w:hanging="360"/>
      </w:pPr>
    </w:lvl>
    <w:lvl w:ilvl="8" w:tplc="0409001B">
      <w:start w:val="1"/>
      <w:numFmt w:val="lowerRoman"/>
      <w:lvlText w:val="%9."/>
      <w:lvlJc w:val="right"/>
      <w:pPr>
        <w:ind w:left="5780" w:hanging="180"/>
      </w:pPr>
    </w:lvl>
  </w:abstractNum>
  <w:abstractNum w:abstractNumId="7" w15:restartNumberingAfterBreak="0">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8" w15:restartNumberingAfterBreak="0">
    <w:nsid w:val="664D5B8B"/>
    <w:multiLevelType w:val="hybridMultilevel"/>
    <w:tmpl w:val="FB78D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9B6346A"/>
    <w:multiLevelType w:val="hybridMultilevel"/>
    <w:tmpl w:val="7C70491A"/>
    <w:lvl w:ilvl="0" w:tplc="FA7E540A">
      <w:start w:val="1"/>
      <w:numFmt w:val="hebrew1"/>
      <w:lvlText w:val="%1)"/>
      <w:lvlJc w:val="left"/>
      <w:pPr>
        <w:ind w:left="309" w:hanging="360"/>
      </w:pPr>
    </w:lvl>
    <w:lvl w:ilvl="1" w:tplc="04090019">
      <w:start w:val="1"/>
      <w:numFmt w:val="lowerLetter"/>
      <w:lvlText w:val="%2."/>
      <w:lvlJc w:val="left"/>
      <w:pPr>
        <w:ind w:left="1029" w:hanging="360"/>
      </w:pPr>
    </w:lvl>
    <w:lvl w:ilvl="2" w:tplc="0409001B">
      <w:start w:val="1"/>
      <w:numFmt w:val="lowerRoman"/>
      <w:lvlText w:val="%3."/>
      <w:lvlJc w:val="right"/>
      <w:pPr>
        <w:ind w:left="1749" w:hanging="180"/>
      </w:pPr>
    </w:lvl>
    <w:lvl w:ilvl="3" w:tplc="0409000F">
      <w:start w:val="1"/>
      <w:numFmt w:val="decimal"/>
      <w:lvlText w:val="%4."/>
      <w:lvlJc w:val="left"/>
      <w:pPr>
        <w:ind w:left="2469" w:hanging="360"/>
      </w:pPr>
    </w:lvl>
    <w:lvl w:ilvl="4" w:tplc="04090019">
      <w:start w:val="1"/>
      <w:numFmt w:val="lowerLetter"/>
      <w:lvlText w:val="%5."/>
      <w:lvlJc w:val="left"/>
      <w:pPr>
        <w:ind w:left="3189" w:hanging="360"/>
      </w:pPr>
    </w:lvl>
    <w:lvl w:ilvl="5" w:tplc="0409001B">
      <w:start w:val="1"/>
      <w:numFmt w:val="lowerRoman"/>
      <w:lvlText w:val="%6."/>
      <w:lvlJc w:val="right"/>
      <w:pPr>
        <w:ind w:left="3909" w:hanging="180"/>
      </w:pPr>
    </w:lvl>
    <w:lvl w:ilvl="6" w:tplc="0409000F">
      <w:start w:val="1"/>
      <w:numFmt w:val="decimal"/>
      <w:lvlText w:val="%7."/>
      <w:lvlJc w:val="left"/>
      <w:pPr>
        <w:ind w:left="4629" w:hanging="360"/>
      </w:pPr>
    </w:lvl>
    <w:lvl w:ilvl="7" w:tplc="04090019">
      <w:start w:val="1"/>
      <w:numFmt w:val="lowerLetter"/>
      <w:lvlText w:val="%8."/>
      <w:lvlJc w:val="left"/>
      <w:pPr>
        <w:ind w:left="5349" w:hanging="360"/>
      </w:pPr>
    </w:lvl>
    <w:lvl w:ilvl="8" w:tplc="0409001B">
      <w:start w:val="1"/>
      <w:numFmt w:val="lowerRoman"/>
      <w:lvlText w:val="%9."/>
      <w:lvlJc w:val="right"/>
      <w:pPr>
        <w:ind w:left="6069" w:hanging="180"/>
      </w:pPr>
    </w:lvl>
  </w:abstractNum>
  <w:abstractNum w:abstractNumId="11" w15:restartNumberingAfterBreak="0">
    <w:nsid w:val="6CB11A54"/>
    <w:multiLevelType w:val="hybridMultilevel"/>
    <w:tmpl w:val="F88EE728"/>
    <w:lvl w:ilvl="0" w:tplc="A72E027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493734F"/>
    <w:multiLevelType w:val="hybridMultilevel"/>
    <w:tmpl w:val="5DE475CE"/>
    <w:lvl w:ilvl="0" w:tplc="7834C656">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C76C89"/>
    <w:multiLevelType w:val="hybridMultilevel"/>
    <w:tmpl w:val="1D0EFA80"/>
    <w:lvl w:ilvl="0" w:tplc="F898AA7E">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4" w15:restartNumberingAfterBreak="0">
    <w:nsid w:val="7B302D42"/>
    <w:multiLevelType w:val="hybridMultilevel"/>
    <w:tmpl w:val="AF840FF4"/>
    <w:lvl w:ilvl="0" w:tplc="67F0BD3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94150354">
    <w:abstractNumId w:val="7"/>
  </w:num>
  <w:num w:numId="2" w16cid:durableId="1157766861">
    <w:abstractNumId w:val="9"/>
  </w:num>
  <w:num w:numId="3" w16cid:durableId="1706367255">
    <w:abstractNumId w:val="5"/>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16cid:durableId="15237434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09505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68462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1141755">
    <w:abstractNumId w:val="5"/>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8" w16cid:durableId="1717193550">
    <w:abstractNumId w:val="5"/>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9" w16cid:durableId="17979856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129022">
    <w:abstractNumId w:val="5"/>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11" w16cid:durableId="237904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821899">
    <w:abstractNumId w:val="2"/>
  </w:num>
  <w:num w:numId="13" w16cid:durableId="2979057">
    <w:abstractNumId w:val="9"/>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cs="Narkisim" w:hint="cs"/>
          <w:bCs/>
          <w:iCs/>
          <w:szCs w:val="18"/>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16cid:durableId="732698154">
    <w:abstractNumId w:val="9"/>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5" w16cid:durableId="449126256">
    <w:abstractNumId w:val="3"/>
  </w:num>
  <w:num w:numId="16" w16cid:durableId="1966151638">
    <w:abstractNumId w:val="0"/>
  </w:num>
  <w:num w:numId="17" w16cid:durableId="823274089">
    <w:abstractNumId w:val="1"/>
  </w:num>
  <w:num w:numId="18" w16cid:durableId="18639315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995909">
    <w:abstractNumId w:val="4"/>
  </w:num>
  <w:num w:numId="20" w16cid:durableId="6947660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83920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62493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4504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3549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41632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CB9"/>
    <w:rsid w:val="00006421"/>
    <w:rsid w:val="00007AAC"/>
    <w:rsid w:val="0004203A"/>
    <w:rsid w:val="00047688"/>
    <w:rsid w:val="000503D0"/>
    <w:rsid w:val="00057CB9"/>
    <w:rsid w:val="000C6ECB"/>
    <w:rsid w:val="000E0573"/>
    <w:rsid w:val="000F3D3C"/>
    <w:rsid w:val="000F6784"/>
    <w:rsid w:val="00141834"/>
    <w:rsid w:val="001463AE"/>
    <w:rsid w:val="0017301A"/>
    <w:rsid w:val="001A042C"/>
    <w:rsid w:val="001D1878"/>
    <w:rsid w:val="001E35DA"/>
    <w:rsid w:val="001F3BB4"/>
    <w:rsid w:val="00204DAE"/>
    <w:rsid w:val="0026102F"/>
    <w:rsid w:val="002A5312"/>
    <w:rsid w:val="002C3310"/>
    <w:rsid w:val="002C58F5"/>
    <w:rsid w:val="002F6A54"/>
    <w:rsid w:val="00331442"/>
    <w:rsid w:val="00336118"/>
    <w:rsid w:val="003772D4"/>
    <w:rsid w:val="003832F1"/>
    <w:rsid w:val="00387082"/>
    <w:rsid w:val="003B2EE9"/>
    <w:rsid w:val="003D0A52"/>
    <w:rsid w:val="003E6E03"/>
    <w:rsid w:val="00403D72"/>
    <w:rsid w:val="00444DC3"/>
    <w:rsid w:val="00445DE0"/>
    <w:rsid w:val="00460F4E"/>
    <w:rsid w:val="00473811"/>
    <w:rsid w:val="00482C8E"/>
    <w:rsid w:val="00493D5A"/>
    <w:rsid w:val="004A70E1"/>
    <w:rsid w:val="004B2706"/>
    <w:rsid w:val="004B71CD"/>
    <w:rsid w:val="004D5C89"/>
    <w:rsid w:val="004D747B"/>
    <w:rsid w:val="004E46AC"/>
    <w:rsid w:val="005016EF"/>
    <w:rsid w:val="0051147D"/>
    <w:rsid w:val="00542D5D"/>
    <w:rsid w:val="005452D2"/>
    <w:rsid w:val="005564F3"/>
    <w:rsid w:val="005605C5"/>
    <w:rsid w:val="00582096"/>
    <w:rsid w:val="005C4F42"/>
    <w:rsid w:val="006040E7"/>
    <w:rsid w:val="006107D4"/>
    <w:rsid w:val="00621046"/>
    <w:rsid w:val="00644E42"/>
    <w:rsid w:val="0065626D"/>
    <w:rsid w:val="00661492"/>
    <w:rsid w:val="00670A3C"/>
    <w:rsid w:val="006B66A4"/>
    <w:rsid w:val="006D2102"/>
    <w:rsid w:val="006E7140"/>
    <w:rsid w:val="006E7815"/>
    <w:rsid w:val="00716B42"/>
    <w:rsid w:val="0075572F"/>
    <w:rsid w:val="007A0A66"/>
    <w:rsid w:val="007A5E21"/>
    <w:rsid w:val="007B25A9"/>
    <w:rsid w:val="007C0B59"/>
    <w:rsid w:val="007E77A4"/>
    <w:rsid w:val="00806974"/>
    <w:rsid w:val="00816E53"/>
    <w:rsid w:val="00823169"/>
    <w:rsid w:val="008429F3"/>
    <w:rsid w:val="00845771"/>
    <w:rsid w:val="008612C3"/>
    <w:rsid w:val="00873CB9"/>
    <w:rsid w:val="008807C9"/>
    <w:rsid w:val="00883EAA"/>
    <w:rsid w:val="00891385"/>
    <w:rsid w:val="008A683B"/>
    <w:rsid w:val="008E5955"/>
    <w:rsid w:val="008F68A2"/>
    <w:rsid w:val="0092711D"/>
    <w:rsid w:val="009403D8"/>
    <w:rsid w:val="00957B3D"/>
    <w:rsid w:val="009679A7"/>
    <w:rsid w:val="009B7441"/>
    <w:rsid w:val="009D23D6"/>
    <w:rsid w:val="009F2662"/>
    <w:rsid w:val="00A15740"/>
    <w:rsid w:val="00A165F5"/>
    <w:rsid w:val="00AC3C3B"/>
    <w:rsid w:val="00AE0944"/>
    <w:rsid w:val="00AF7330"/>
    <w:rsid w:val="00B530E8"/>
    <w:rsid w:val="00B629CF"/>
    <w:rsid w:val="00B91EE4"/>
    <w:rsid w:val="00BB7B01"/>
    <w:rsid w:val="00BC1FF3"/>
    <w:rsid w:val="00BC2954"/>
    <w:rsid w:val="00BD18F7"/>
    <w:rsid w:val="00BE09F6"/>
    <w:rsid w:val="00BF58F9"/>
    <w:rsid w:val="00BF7C9F"/>
    <w:rsid w:val="00C07E82"/>
    <w:rsid w:val="00C16A2E"/>
    <w:rsid w:val="00C17BEA"/>
    <w:rsid w:val="00C426B1"/>
    <w:rsid w:val="00C61598"/>
    <w:rsid w:val="00C85A9B"/>
    <w:rsid w:val="00C8609C"/>
    <w:rsid w:val="00C957FA"/>
    <w:rsid w:val="00CA5144"/>
    <w:rsid w:val="00CB4524"/>
    <w:rsid w:val="00CD3C23"/>
    <w:rsid w:val="00CD70E7"/>
    <w:rsid w:val="00CE18E3"/>
    <w:rsid w:val="00D01A98"/>
    <w:rsid w:val="00D1058F"/>
    <w:rsid w:val="00D362E5"/>
    <w:rsid w:val="00D41648"/>
    <w:rsid w:val="00D77F78"/>
    <w:rsid w:val="00D93CE5"/>
    <w:rsid w:val="00DA2C8B"/>
    <w:rsid w:val="00DB7CB8"/>
    <w:rsid w:val="00DE152D"/>
    <w:rsid w:val="00DE7442"/>
    <w:rsid w:val="00DF366C"/>
    <w:rsid w:val="00DF57C1"/>
    <w:rsid w:val="00E104C3"/>
    <w:rsid w:val="00E2756A"/>
    <w:rsid w:val="00E3002C"/>
    <w:rsid w:val="00E311D4"/>
    <w:rsid w:val="00E478DE"/>
    <w:rsid w:val="00E73A30"/>
    <w:rsid w:val="00E74940"/>
    <w:rsid w:val="00EA0A6F"/>
    <w:rsid w:val="00EB36FE"/>
    <w:rsid w:val="00EC35C9"/>
    <w:rsid w:val="00ED0D18"/>
    <w:rsid w:val="00ED4071"/>
    <w:rsid w:val="00ED540D"/>
    <w:rsid w:val="00EE1DB1"/>
    <w:rsid w:val="00F01359"/>
    <w:rsid w:val="00F1348B"/>
    <w:rsid w:val="00F14369"/>
    <w:rsid w:val="00F4312B"/>
    <w:rsid w:val="00F56183"/>
    <w:rsid w:val="00F72BC7"/>
    <w:rsid w:val="00FA1A5E"/>
    <w:rsid w:val="00FA1DAB"/>
    <w:rsid w:val="00FB09BF"/>
    <w:rsid w:val="00FC2886"/>
    <w:rsid w:val="00FD7825"/>
    <w:rsid w:val="00FF1CAC"/>
    <w:rsid w:val="00FF7C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0863C"/>
  <w15:docId w15:val="{AE5A2EE2-09E0-46AE-AA85-7E2D777F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Miriam"/>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5626D"/>
    <w:pPr>
      <w:bidi/>
      <w:jc w:val="both"/>
    </w:pPr>
    <w:rPr>
      <w:rFonts w:cs="FrankRuehl"/>
      <w:sz w:val="22"/>
      <w:szCs w:val="28"/>
    </w:rPr>
  </w:style>
  <w:style w:type="paragraph" w:styleId="12">
    <w:name w:val="heading 1"/>
    <w:basedOn w:val="a3"/>
    <w:next w:val="a3"/>
    <w:link w:val="13"/>
    <w:uiPriority w:val="9"/>
    <w:qFormat/>
    <w:rsid w:val="00816E5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3"/>
    <w:link w:val="20"/>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5">
    <w:name w:val="heading 5"/>
    <w:basedOn w:val="a3"/>
    <w:next w:val="a3"/>
    <w:link w:val="50"/>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0">
    <w:name w:val="כותרת 5 תו"/>
    <w:basedOn w:val="a4"/>
    <w:link w:val="5"/>
    <w:uiPriority w:val="9"/>
    <w:semiHidden/>
    <w:rsid w:val="00E2756A"/>
    <w:rPr>
      <w:rFonts w:asciiTheme="majorHAnsi" w:eastAsiaTheme="majorEastAsia" w:hAnsiTheme="majorHAnsi" w:cstheme="majorBidi"/>
      <w:color w:val="243F60" w:themeColor="accent1" w:themeShade="7F"/>
      <w:sz w:val="22"/>
      <w:szCs w:val="28"/>
    </w:rPr>
  </w:style>
  <w:style w:type="paragraph" w:styleId="a7">
    <w:name w:val="footnote text"/>
    <w:basedOn w:val="a3"/>
    <w:link w:val="a8"/>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a8">
    <w:name w:val="טקסט הערת שוליים תו"/>
    <w:basedOn w:val="a4"/>
    <w:link w:val="a7"/>
    <w:semiHidden/>
    <w:rsid w:val="00E2756A"/>
    <w:rPr>
      <w:rFonts w:eastAsia="Times New Roman" w:cs="FrankRuehl"/>
      <w:sz w:val="18"/>
      <w:szCs w:val="24"/>
      <w:lang w:eastAsia="he-IL"/>
    </w:rPr>
  </w:style>
  <w:style w:type="paragraph" w:styleId="a9">
    <w:name w:val="List Paragraph"/>
    <w:basedOn w:val="a3"/>
    <w:uiPriority w:val="34"/>
    <w:qFormat/>
    <w:rsid w:val="00E2756A"/>
    <w:pPr>
      <w:spacing w:line="276" w:lineRule="auto"/>
      <w:ind w:left="720"/>
      <w:contextualSpacing/>
    </w:pPr>
  </w:style>
  <w:style w:type="paragraph" w:styleId="aa">
    <w:name w:val="Quote"/>
    <w:basedOn w:val="a3"/>
    <w:link w:val="ab"/>
    <w:uiPriority w:val="29"/>
    <w:qFormat/>
    <w:rsid w:val="00E2756A"/>
    <w:pPr>
      <w:snapToGrid w:val="0"/>
      <w:spacing w:after="120"/>
      <w:ind w:left="851" w:right="851"/>
    </w:pPr>
    <w:rPr>
      <w:rFonts w:eastAsia="Calibri"/>
      <w:i/>
      <w:color w:val="000000" w:themeColor="text1"/>
      <w:kern w:val="28"/>
    </w:rPr>
  </w:style>
  <w:style w:type="character" w:customStyle="1" w:styleId="ab">
    <w:name w:val="ציטוט תו"/>
    <w:basedOn w:val="a4"/>
    <w:link w:val="aa"/>
    <w:uiPriority w:val="29"/>
    <w:rsid w:val="00E2756A"/>
    <w:rPr>
      <w:rFonts w:eastAsia="Calibri" w:cs="FrankRuehl"/>
      <w:i/>
      <w:color w:val="000000" w:themeColor="text1"/>
      <w:kern w:val="28"/>
      <w:sz w:val="22"/>
      <w:szCs w:val="28"/>
    </w:rPr>
  </w:style>
  <w:style w:type="paragraph" w:customStyle="1" w:styleId="ac">
    <w:name w:val="פרטי תיק פס''ד"/>
    <w:basedOn w:val="a3"/>
    <w:qFormat/>
    <w:rsid w:val="00E2756A"/>
    <w:pPr>
      <w:spacing w:line="360" w:lineRule="auto"/>
    </w:pPr>
    <w:rPr>
      <w:rFonts w:cs="David"/>
      <w:b/>
      <w:bCs/>
      <w:sz w:val="24"/>
      <w:szCs w:val="24"/>
    </w:rPr>
  </w:style>
  <w:style w:type="character" w:customStyle="1" w:styleId="ad">
    <w:name w:val="פסקת פתיחה תו"/>
    <w:link w:val="ae"/>
    <w:locked/>
    <w:rsid w:val="00DA2C8B"/>
    <w:rPr>
      <w:rFonts w:eastAsia="Times New Roman" w:cs="FrankRuehl"/>
      <w:sz w:val="28"/>
      <w:szCs w:val="28"/>
      <w:lang w:eastAsia="he-IL"/>
    </w:rPr>
  </w:style>
  <w:style w:type="paragraph" w:customStyle="1" w:styleId="af">
    <w:name w:val="פסקה רגילה"/>
    <w:basedOn w:val="a3"/>
    <w:link w:val="af0"/>
    <w:qFormat/>
    <w:rsid w:val="00E2756A"/>
    <w:pPr>
      <w:snapToGrid w:val="0"/>
      <w:spacing w:after="120" w:line="276" w:lineRule="auto"/>
      <w:ind w:firstLine="397"/>
    </w:pPr>
    <w:rPr>
      <w:rFonts w:eastAsia="Calibri"/>
      <w:kern w:val="28"/>
    </w:rPr>
  </w:style>
  <w:style w:type="paragraph" w:customStyle="1" w:styleId="ae">
    <w:name w:val="פסקת פתיחה"/>
    <w:basedOn w:val="a3"/>
    <w:next w:val="af"/>
    <w:link w:val="ad"/>
    <w:qFormat/>
    <w:rsid w:val="00DA2C8B"/>
    <w:pPr>
      <w:spacing w:before="120" w:after="120" w:line="276" w:lineRule="auto"/>
    </w:pPr>
    <w:rPr>
      <w:rFonts w:eastAsia="Times New Roman"/>
      <w:sz w:val="28"/>
      <w:lang w:eastAsia="he-IL"/>
    </w:rPr>
  </w:style>
  <w:style w:type="paragraph" w:customStyle="1" w:styleId="af1">
    <w:name w:val="כותרת אזור בית הדין הרבני"/>
    <w:basedOn w:val="a3"/>
    <w:qFormat/>
    <w:rsid w:val="00C17BEA"/>
    <w:pPr>
      <w:spacing w:before="120" w:after="240" w:line="360" w:lineRule="auto"/>
    </w:pPr>
    <w:rPr>
      <w:rFonts w:asciiTheme="minorBidi" w:eastAsia="Calibri" w:hAnsiTheme="minorBidi" w:cs="David"/>
      <w:b/>
      <w:bCs/>
      <w:color w:val="002B82"/>
      <w:sz w:val="28"/>
    </w:rPr>
  </w:style>
  <w:style w:type="character" w:customStyle="1" w:styleId="af0">
    <w:name w:val="פסקה רגילה תו"/>
    <w:basedOn w:val="a4"/>
    <w:link w:val="af"/>
    <w:locked/>
    <w:rsid w:val="00E2756A"/>
    <w:rPr>
      <w:rFonts w:eastAsia="Calibri" w:cs="FrankRuehl"/>
      <w:kern w:val="28"/>
      <w:sz w:val="22"/>
      <w:szCs w:val="28"/>
    </w:rPr>
  </w:style>
  <w:style w:type="character" w:customStyle="1" w:styleId="af2">
    <w:name w:val="ציטוט בתוך ציטוט תו"/>
    <w:basedOn w:val="a4"/>
    <w:link w:val="af3"/>
    <w:locked/>
    <w:rsid w:val="00DA2C8B"/>
    <w:rPr>
      <w:rFonts w:ascii="Calibri" w:eastAsia="Calibri" w:hAnsi="Calibri" w:cs="FrankRuehl"/>
      <w:i/>
      <w:color w:val="000000" w:themeColor="text1"/>
      <w:kern w:val="28"/>
      <w:sz w:val="28"/>
      <w:szCs w:val="28"/>
    </w:rPr>
  </w:style>
  <w:style w:type="paragraph" w:customStyle="1" w:styleId="af3">
    <w:name w:val="ציטוט בתוך ציטוט"/>
    <w:basedOn w:val="aa"/>
    <w:link w:val="af2"/>
    <w:qFormat/>
    <w:rsid w:val="00DA2C8B"/>
    <w:pPr>
      <w:ind w:left="1418"/>
    </w:pPr>
    <w:rPr>
      <w:rFonts w:ascii="Calibri" w:hAnsi="Calibri"/>
      <w:sz w:val="28"/>
    </w:rPr>
  </w:style>
  <w:style w:type="character" w:customStyle="1" w:styleId="af4">
    <w:name w:val="כותרת המאמר תו"/>
    <w:basedOn w:val="a4"/>
    <w:link w:val="af5"/>
    <w:locked/>
    <w:rsid w:val="00E2756A"/>
    <w:rPr>
      <w:rFonts w:eastAsia="Times New Roman" w:cs="Narkisim"/>
      <w:b/>
      <w:bCs/>
      <w:sz w:val="32"/>
      <w:szCs w:val="32"/>
      <w:lang w:eastAsia="he-IL"/>
    </w:rPr>
  </w:style>
  <w:style w:type="paragraph" w:customStyle="1" w:styleId="af6">
    <w:name w:val="כותרת שם כותב המאמר"/>
    <w:basedOn w:val="a3"/>
    <w:next w:val="af7"/>
    <w:link w:val="af8"/>
    <w:qFormat/>
    <w:rsid w:val="00E2756A"/>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f5">
    <w:name w:val="כותרת המאמר"/>
    <w:basedOn w:val="a3"/>
    <w:next w:val="af6"/>
    <w:link w:val="af4"/>
    <w:rsid w:val="00E2756A"/>
    <w:pPr>
      <w:keepNext/>
      <w:spacing w:before="840" w:after="120" w:line="276" w:lineRule="auto"/>
      <w:jc w:val="center"/>
      <w:outlineLvl w:val="2"/>
    </w:pPr>
    <w:rPr>
      <w:rFonts w:eastAsia="Times New Roman" w:cs="Narkisim"/>
      <w:b/>
      <w:bCs/>
      <w:sz w:val="32"/>
      <w:szCs w:val="32"/>
      <w:lang w:eastAsia="he-IL"/>
    </w:rPr>
  </w:style>
  <w:style w:type="character" w:customStyle="1" w:styleId="af8">
    <w:name w:val="כותרת שם כותב המאמר תו"/>
    <w:basedOn w:val="a4"/>
    <w:link w:val="af6"/>
    <w:locked/>
    <w:rsid w:val="00E2756A"/>
    <w:rPr>
      <w:rFonts w:eastAsia="Times New Roman" w:cs="Narkisim"/>
      <w:b/>
      <w:bCs/>
      <w:sz w:val="24"/>
      <w:szCs w:val="28"/>
      <w:lang w:eastAsia="he-IL"/>
    </w:rPr>
  </w:style>
  <w:style w:type="paragraph" w:customStyle="1" w:styleId="af7">
    <w:name w:val="כותרת תפקיד כותב המאמר"/>
    <w:basedOn w:val="af6"/>
    <w:next w:val="ae"/>
    <w:link w:val="af9"/>
    <w:qFormat/>
    <w:rsid w:val="00E2756A"/>
    <w:pPr>
      <w:tabs>
        <w:tab w:val="clear" w:pos="284"/>
        <w:tab w:val="clear" w:pos="567"/>
      </w:tabs>
      <w:spacing w:before="240" w:after="600" w:line="276" w:lineRule="auto"/>
      <w:outlineLvl w:val="5"/>
    </w:pPr>
    <w:rPr>
      <w:sz w:val="26"/>
      <w:szCs w:val="26"/>
    </w:rPr>
  </w:style>
  <w:style w:type="character" w:customStyle="1" w:styleId="af9">
    <w:name w:val="כותרת תפקיד כותב המאמר תו"/>
    <w:basedOn w:val="af8"/>
    <w:link w:val="af7"/>
    <w:locked/>
    <w:rsid w:val="00E2756A"/>
    <w:rPr>
      <w:rFonts w:eastAsia="Times New Roman" w:cs="Narkisim"/>
      <w:b/>
      <w:bCs/>
      <w:sz w:val="26"/>
      <w:szCs w:val="26"/>
      <w:lang w:eastAsia="he-IL"/>
    </w:rPr>
  </w:style>
  <w:style w:type="character" w:customStyle="1" w:styleId="afa">
    <w:name w:val="פסק דין תו"/>
    <w:basedOn w:val="a4"/>
    <w:link w:val="afb"/>
    <w:locked/>
    <w:rsid w:val="003D0A52"/>
    <w:rPr>
      <w:rFonts w:ascii="Arial" w:eastAsia="Calibri" w:hAnsi="Arial" w:cs="FrankRuehl"/>
      <w:bCs/>
      <w:spacing w:val="20"/>
      <w:kern w:val="28"/>
      <w:sz w:val="24"/>
      <w:szCs w:val="32"/>
    </w:rPr>
  </w:style>
  <w:style w:type="paragraph" w:customStyle="1" w:styleId="afb">
    <w:name w:val="פסק דין"/>
    <w:basedOn w:val="a3"/>
    <w:next w:val="ae"/>
    <w:link w:val="afa"/>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4">
    <w:name w:val="רשימה א(1)(א) מדורגת תו"/>
    <w:basedOn w:val="a4"/>
    <w:link w:val="1"/>
    <w:locked/>
    <w:rsid w:val="0051147D"/>
    <w:rPr>
      <w:rFonts w:ascii="David" w:eastAsia="Calibri" w:hAnsi="David" w:cs="FrankRuehl"/>
      <w:kern w:val="28"/>
      <w:sz w:val="36"/>
      <w:szCs w:val="28"/>
    </w:rPr>
  </w:style>
  <w:style w:type="paragraph" w:customStyle="1" w:styleId="1">
    <w:name w:val="רשימה א(1)(א) מדורגת"/>
    <w:basedOn w:val="af"/>
    <w:link w:val="14"/>
    <w:qFormat/>
    <w:rsid w:val="005452D2"/>
    <w:pPr>
      <w:numPr>
        <w:numId w:val="1"/>
      </w:numPr>
      <w:spacing w:before="120"/>
    </w:pPr>
    <w:rPr>
      <w:rFonts w:ascii="David" w:hAnsi="David"/>
      <w:sz w:val="36"/>
    </w:rPr>
  </w:style>
  <w:style w:type="paragraph" w:customStyle="1" w:styleId="a0">
    <w:name w:val="כותרת משנה אמצע ממוספרת"/>
    <w:basedOn w:val="a3"/>
    <w:next w:val="ae"/>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a4"/>
    <w:link w:val="11"/>
    <w:locked/>
    <w:rsid w:val="0051147D"/>
    <w:rPr>
      <w:rFonts w:ascii="David" w:eastAsia="Calibri" w:hAnsi="David" w:cs="FrankRuehl"/>
      <w:kern w:val="28"/>
      <w:sz w:val="28"/>
      <w:szCs w:val="28"/>
      <w:lang w:eastAsia="he-IL"/>
    </w:rPr>
  </w:style>
  <w:style w:type="paragraph" w:customStyle="1" w:styleId="11">
    <w:name w:val="רשימה 1(א)(1) מדורגת"/>
    <w:basedOn w:val="af"/>
    <w:link w:val="110"/>
    <w:qFormat/>
    <w:rsid w:val="00CE18E3"/>
    <w:pPr>
      <w:numPr>
        <w:numId w:val="3"/>
      </w:numPr>
      <w:spacing w:before="120"/>
    </w:pPr>
    <w:rPr>
      <w:rFonts w:ascii="David" w:hAnsi="David"/>
      <w:sz w:val="28"/>
      <w:lang w:eastAsia="he-IL"/>
    </w:rPr>
  </w:style>
  <w:style w:type="character" w:customStyle="1" w:styleId="afc">
    <w:name w:val="כותרת [א.] צד תו"/>
    <w:basedOn w:val="a4"/>
    <w:link w:val="afd"/>
    <w:locked/>
    <w:rsid w:val="008A683B"/>
    <w:rPr>
      <w:rFonts w:ascii="Arial" w:eastAsia="Times New Roman" w:hAnsi="Arial" w:cs="Narkisim"/>
      <w:b/>
      <w:bCs/>
      <w:sz w:val="24"/>
      <w:szCs w:val="24"/>
    </w:rPr>
  </w:style>
  <w:style w:type="paragraph" w:customStyle="1" w:styleId="afd">
    <w:name w:val="כותרת [א.] צד"/>
    <w:basedOn w:val="a1"/>
    <w:next w:val="ae"/>
    <w:link w:val="afc"/>
    <w:qFormat/>
    <w:rsid w:val="008A683B"/>
  </w:style>
  <w:style w:type="character" w:customStyle="1" w:styleId="-">
    <w:name w:val="כותרת [-] צד תו"/>
    <w:basedOn w:val="a4"/>
    <w:link w:val="-0"/>
    <w:locked/>
    <w:rsid w:val="00387082"/>
    <w:rPr>
      <w:rFonts w:ascii="Arial" w:eastAsia="Times New Roman" w:hAnsi="Arial" w:cs="Narkisim"/>
      <w:b/>
      <w:bCs/>
      <w:sz w:val="24"/>
      <w:szCs w:val="24"/>
    </w:rPr>
  </w:style>
  <w:style w:type="paragraph" w:customStyle="1" w:styleId="-0">
    <w:name w:val="כותרת [-] צד"/>
    <w:next w:val="a3"/>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5">
    <w:name w:val="כותרת [(1)] צד תו"/>
    <w:basedOn w:val="a4"/>
    <w:link w:val="10"/>
    <w:locked/>
    <w:rsid w:val="008A683B"/>
    <w:rPr>
      <w:rFonts w:ascii="Arial" w:eastAsia="Times New Roman" w:hAnsi="Arial" w:cs="Narkisim"/>
      <w:b/>
      <w:bCs/>
      <w:sz w:val="22"/>
      <w:szCs w:val="22"/>
    </w:rPr>
  </w:style>
  <w:style w:type="paragraph" w:customStyle="1" w:styleId="10">
    <w:name w:val="כותרת [(1)] צד"/>
    <w:basedOn w:val="a1"/>
    <w:next w:val="ae"/>
    <w:link w:val="15"/>
    <w:qFormat/>
    <w:rsid w:val="008A683B"/>
    <w:pPr>
      <w:numPr>
        <w:ilvl w:val="2"/>
      </w:numPr>
      <w:spacing w:before="240"/>
      <w:outlineLvl w:val="4"/>
    </w:pPr>
    <w:rPr>
      <w:sz w:val="22"/>
      <w:szCs w:val="22"/>
    </w:rPr>
  </w:style>
  <w:style w:type="character" w:customStyle="1" w:styleId="afe">
    <w:name w:val="כותרת [(א)] צד תו"/>
    <w:basedOn w:val="15"/>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e"/>
    <w:link w:val="afe"/>
    <w:qFormat/>
    <w:rsid w:val="008A683B"/>
    <w:pPr>
      <w:numPr>
        <w:ilvl w:val="3"/>
        <w:numId w:val="14"/>
      </w:numPr>
      <w:outlineLvl w:val="5"/>
    </w:pPr>
    <w:rPr>
      <w:b w:val="0"/>
      <w:bCs w:val="0"/>
      <w:i/>
      <w:iCs/>
    </w:rPr>
  </w:style>
  <w:style w:type="character" w:styleId="aff">
    <w:name w:val="footnote reference"/>
    <w:aliases w:val="Footnote Reference"/>
    <w:semiHidden/>
    <w:unhideWhenUsed/>
    <w:qFormat/>
    <w:rsid w:val="00E2756A"/>
    <w:rPr>
      <w:rFonts w:ascii="Times New Roman" w:hAnsi="Times New Roman" w:cs="FrankRuehl" w:hint="default"/>
      <w:kern w:val="0"/>
      <w:position w:val="0"/>
      <w:sz w:val="20"/>
      <w:szCs w:val="28"/>
      <w:vertAlign w:val="superscript"/>
    </w:rPr>
  </w:style>
  <w:style w:type="character" w:styleId="aff0">
    <w:name w:val="Book Title"/>
    <w:basedOn w:val="a4"/>
    <w:uiPriority w:val="33"/>
    <w:qFormat/>
    <w:rsid w:val="00E2756A"/>
    <w:rPr>
      <w:b/>
      <w:bCs/>
      <w:smallCaps/>
      <w:spacing w:val="5"/>
    </w:rPr>
  </w:style>
  <w:style w:type="paragraph" w:customStyle="1" w:styleId="aff1">
    <w:name w:val="שמות הדיינים"/>
    <w:basedOn w:val="a3"/>
    <w:next w:val="a3"/>
    <w:link w:val="aff2"/>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f2">
    <w:name w:val="שמות הדיינים תו"/>
    <w:basedOn w:val="a4"/>
    <w:link w:val="aff1"/>
    <w:rsid w:val="00D77F78"/>
    <w:rPr>
      <w:rFonts w:eastAsia="Calibri" w:cs="Narkisim"/>
      <w:b/>
      <w:bCs/>
      <w:kern w:val="28"/>
      <w:sz w:val="23"/>
      <w:szCs w:val="23"/>
    </w:rPr>
  </w:style>
  <w:style w:type="paragraph" w:styleId="aff3">
    <w:name w:val="header"/>
    <w:basedOn w:val="a3"/>
    <w:link w:val="aff4"/>
    <w:uiPriority w:val="99"/>
    <w:unhideWhenUsed/>
    <w:rsid w:val="00FA1DAB"/>
    <w:pPr>
      <w:tabs>
        <w:tab w:val="center" w:pos="4153"/>
        <w:tab w:val="right" w:pos="8306"/>
      </w:tabs>
    </w:pPr>
  </w:style>
  <w:style w:type="character" w:customStyle="1" w:styleId="aff4">
    <w:name w:val="כותרת עליונה תו"/>
    <w:basedOn w:val="a4"/>
    <w:link w:val="aff3"/>
    <w:uiPriority w:val="99"/>
    <w:rsid w:val="00FA1DAB"/>
    <w:rPr>
      <w:rFonts w:cs="FrankRuehl"/>
      <w:sz w:val="22"/>
      <w:szCs w:val="28"/>
    </w:rPr>
  </w:style>
  <w:style w:type="paragraph" w:styleId="aff5">
    <w:name w:val="footer"/>
    <w:basedOn w:val="a3"/>
    <w:link w:val="aff6"/>
    <w:uiPriority w:val="99"/>
    <w:unhideWhenUsed/>
    <w:rsid w:val="00FA1DAB"/>
    <w:pPr>
      <w:tabs>
        <w:tab w:val="center" w:pos="4153"/>
        <w:tab w:val="right" w:pos="8306"/>
      </w:tabs>
    </w:pPr>
  </w:style>
  <w:style w:type="character" w:customStyle="1" w:styleId="aff6">
    <w:name w:val="כותרת תחתונה תו"/>
    <w:basedOn w:val="a4"/>
    <w:link w:val="aff5"/>
    <w:uiPriority w:val="99"/>
    <w:rsid w:val="00FA1DAB"/>
    <w:rPr>
      <w:rFonts w:cs="FrankRuehl"/>
      <w:sz w:val="22"/>
      <w:szCs w:val="28"/>
    </w:rPr>
  </w:style>
  <w:style w:type="paragraph" w:customStyle="1" w:styleId="aff7">
    <w:name w:val="רשימה רגילה"/>
    <w:basedOn w:val="1"/>
    <w:next w:val="af"/>
    <w:link w:val="aff8"/>
    <w:qFormat/>
    <w:rsid w:val="009D23D6"/>
    <w:pPr>
      <w:ind w:left="0" w:firstLine="0"/>
    </w:pPr>
  </w:style>
  <w:style w:type="character" w:customStyle="1" w:styleId="aff8">
    <w:name w:val="רשימה רגילה תו"/>
    <w:basedOn w:val="14"/>
    <w:link w:val="aff7"/>
    <w:rsid w:val="009D23D6"/>
    <w:rPr>
      <w:rFonts w:ascii="David" w:eastAsia="Calibri" w:hAnsi="David" w:cs="FrankRuehl"/>
      <w:kern w:val="28"/>
      <w:sz w:val="36"/>
      <w:szCs w:val="28"/>
    </w:rPr>
  </w:style>
  <w:style w:type="paragraph" w:customStyle="1" w:styleId="a1">
    <w:name w:val="כותרת [א.] צד"/>
    <w:basedOn w:val="a3"/>
    <w:next w:val="ae"/>
    <w:link w:val="16"/>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6">
    <w:name w:val="כותרת [א.] צד תו1"/>
    <w:basedOn w:val="a4"/>
    <w:link w:val="a1"/>
    <w:rsid w:val="008A683B"/>
    <w:rPr>
      <w:rFonts w:ascii="Arial" w:eastAsia="Times New Roman" w:hAnsi="Arial" w:cs="Narkisim"/>
      <w:b/>
      <w:bCs/>
      <w:sz w:val="24"/>
      <w:szCs w:val="24"/>
    </w:rPr>
  </w:style>
  <w:style w:type="paragraph" w:customStyle="1" w:styleId="aff9">
    <w:name w:val="מספר תיק"/>
    <w:basedOn w:val="a3"/>
    <w:link w:val="affa"/>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fa">
    <w:name w:val="מספר תיק תו"/>
    <w:basedOn w:val="a4"/>
    <w:link w:val="aff9"/>
    <w:rsid w:val="003D0A52"/>
    <w:rPr>
      <w:rFonts w:eastAsia="Times New Roman" w:cs="FrankRuehl"/>
      <w:sz w:val="24"/>
      <w:szCs w:val="32"/>
      <w:lang w:eastAsia="he-IL"/>
    </w:rPr>
  </w:style>
  <w:style w:type="paragraph" w:customStyle="1" w:styleId="affb">
    <w:name w:val="פלוני"/>
    <w:basedOn w:val="a3"/>
    <w:link w:val="affc"/>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fc">
    <w:name w:val="פלוני תו"/>
    <w:basedOn w:val="a4"/>
    <w:link w:val="affb"/>
    <w:rsid w:val="003D0A52"/>
    <w:rPr>
      <w:rFonts w:eastAsia="Times New Roman" w:cs="FrankRuehl"/>
      <w:sz w:val="26"/>
      <w:szCs w:val="32"/>
      <w:lang w:eastAsia="he-IL"/>
    </w:rPr>
  </w:style>
  <w:style w:type="paragraph" w:customStyle="1" w:styleId="affd">
    <w:name w:val="כותרת הנידון ומסקנות"/>
    <w:basedOn w:val="a3"/>
    <w:next w:val="affe"/>
    <w:link w:val="afff"/>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e">
    <w:name w:val="תקציר פתיחה"/>
    <w:basedOn w:val="a3"/>
    <w:next w:val="a3"/>
    <w:link w:val="afff0"/>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f0">
    <w:name w:val="תקציר פתיחה תו"/>
    <w:basedOn w:val="a4"/>
    <w:link w:val="affe"/>
    <w:rsid w:val="0065626D"/>
    <w:rPr>
      <w:rFonts w:eastAsia="Times New Roman" w:cs="FrankRuehl"/>
      <w:szCs w:val="24"/>
      <w:lang w:eastAsia="he-IL"/>
    </w:rPr>
  </w:style>
  <w:style w:type="character" w:customStyle="1" w:styleId="afff">
    <w:name w:val="כותרת הנידון ומסקנות תו"/>
    <w:basedOn w:val="a4"/>
    <w:link w:val="affd"/>
    <w:rsid w:val="003D0A52"/>
    <w:rPr>
      <w:rFonts w:ascii="Cambria" w:eastAsia="Times New Roman" w:hAnsi="Cambria" w:cs="Narkisim"/>
      <w:b/>
      <w:noProof/>
      <w:sz w:val="26"/>
      <w:szCs w:val="26"/>
      <w:lang w:eastAsia="he-IL"/>
    </w:rPr>
  </w:style>
  <w:style w:type="paragraph" w:customStyle="1" w:styleId="afff1">
    <w:name w:val="מסקנות [א.] תוכן"/>
    <w:basedOn w:val="a3"/>
    <w:link w:val="afff2"/>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f2">
    <w:name w:val="מסקנות [א.] תוכן תו"/>
    <w:basedOn w:val="a4"/>
    <w:link w:val="afff1"/>
    <w:rsid w:val="0065626D"/>
    <w:rPr>
      <w:rFonts w:eastAsia="Times New Roman" w:cs="FrankRuehl"/>
      <w:szCs w:val="24"/>
      <w:lang w:eastAsia="he-IL"/>
    </w:rPr>
  </w:style>
  <w:style w:type="paragraph" w:customStyle="1" w:styleId="afff3">
    <w:name w:val="בבית הדין הרבני"/>
    <w:basedOn w:val="a3"/>
    <w:next w:val="afff4"/>
    <w:link w:val="afff5"/>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f4">
    <w:name w:val="לפני כבוד הדיינים"/>
    <w:basedOn w:val="a3"/>
    <w:next w:val="aff1"/>
    <w:link w:val="afff6"/>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f6">
    <w:name w:val="לפני כבוד הדיינים תו"/>
    <w:basedOn w:val="a4"/>
    <w:link w:val="afff4"/>
    <w:rsid w:val="0065626D"/>
    <w:rPr>
      <w:rFonts w:eastAsia="Times New Roman" w:cs="FrankRuehl"/>
      <w:sz w:val="22"/>
      <w:szCs w:val="26"/>
      <w:lang w:eastAsia="he-IL"/>
    </w:rPr>
  </w:style>
  <w:style w:type="character" w:customStyle="1" w:styleId="afff5">
    <w:name w:val="בבית הדין הרבני תו"/>
    <w:basedOn w:val="a4"/>
    <w:link w:val="afff3"/>
    <w:rsid w:val="003D0A52"/>
    <w:rPr>
      <w:rFonts w:eastAsia="Times New Roman" w:cs="FrankRuehl"/>
      <w:b/>
      <w:bCs/>
      <w:sz w:val="24"/>
      <w:szCs w:val="28"/>
      <w:lang w:eastAsia="he-IL"/>
    </w:rPr>
  </w:style>
  <w:style w:type="paragraph" w:customStyle="1" w:styleId="17">
    <w:name w:val="מסקנות [א.(1)] תוכן"/>
    <w:basedOn w:val="a3"/>
    <w:link w:val="18"/>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8">
    <w:name w:val="מסקנות [א.(1)] תוכן תו"/>
    <w:basedOn w:val="a4"/>
    <w:link w:val="17"/>
    <w:rsid w:val="0065626D"/>
    <w:rPr>
      <w:rFonts w:eastAsia="Times New Roman" w:cs="FrankRuehl"/>
      <w:sz w:val="24"/>
      <w:szCs w:val="24"/>
      <w:lang w:eastAsia="he-IL"/>
    </w:rPr>
  </w:style>
  <w:style w:type="paragraph" w:customStyle="1" w:styleId="a">
    <w:name w:val="כללי [א.] ממוספר"/>
    <w:basedOn w:val="a3"/>
    <w:qFormat/>
    <w:rsid w:val="0065626D"/>
    <w:pPr>
      <w:numPr>
        <w:numId w:val="17"/>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f7">
    <w:name w:val="ראשי פרקים"/>
    <w:basedOn w:val="affe"/>
    <w:link w:val="afff8"/>
    <w:qFormat/>
    <w:rsid w:val="0065626D"/>
    <w:pPr>
      <w:tabs>
        <w:tab w:val="center" w:pos="3289"/>
      </w:tabs>
      <w:spacing w:before="240" w:after="240" w:line="360" w:lineRule="auto"/>
    </w:pPr>
    <w:rPr>
      <w:rFonts w:cs="Narkisim"/>
      <w:szCs w:val="22"/>
    </w:rPr>
  </w:style>
  <w:style w:type="character" w:customStyle="1" w:styleId="afff8">
    <w:name w:val="ראשי פרקים תו"/>
    <w:basedOn w:val="afff0"/>
    <w:link w:val="afff7"/>
    <w:rsid w:val="0065626D"/>
    <w:rPr>
      <w:rFonts w:eastAsia="Times New Roman" w:cs="Narkisim"/>
      <w:szCs w:val="22"/>
      <w:lang w:eastAsia="he-IL"/>
    </w:rPr>
  </w:style>
  <w:style w:type="character" w:customStyle="1" w:styleId="20">
    <w:name w:val="כותרת 2 תו"/>
    <w:basedOn w:val="a4"/>
    <w:link w:val="2"/>
    <w:uiPriority w:val="9"/>
    <w:rsid w:val="001F3BB4"/>
    <w:rPr>
      <w:rFonts w:eastAsia="Times New Roman" w:cs="Times New Roman"/>
      <w:b/>
      <w:bCs/>
      <w:sz w:val="50"/>
      <w:szCs w:val="50"/>
    </w:rPr>
  </w:style>
  <w:style w:type="paragraph" w:styleId="afff9">
    <w:name w:val="Balloon Text"/>
    <w:basedOn w:val="a3"/>
    <w:link w:val="afffa"/>
    <w:uiPriority w:val="99"/>
    <w:semiHidden/>
    <w:unhideWhenUsed/>
    <w:rsid w:val="001F3BB4"/>
    <w:pPr>
      <w:jc w:val="left"/>
    </w:pPr>
    <w:rPr>
      <w:rFonts w:ascii="Tahoma" w:hAnsi="Tahoma" w:cs="Tahoma"/>
      <w:sz w:val="16"/>
      <w:szCs w:val="16"/>
    </w:rPr>
  </w:style>
  <w:style w:type="character" w:customStyle="1" w:styleId="afffa">
    <w:name w:val="טקסט בלונים תו"/>
    <w:basedOn w:val="a4"/>
    <w:link w:val="afff9"/>
    <w:uiPriority w:val="99"/>
    <w:semiHidden/>
    <w:rsid w:val="001F3BB4"/>
    <w:rPr>
      <w:rFonts w:ascii="Tahoma" w:hAnsi="Tahoma" w:cs="Tahoma"/>
      <w:sz w:val="16"/>
      <w:szCs w:val="16"/>
    </w:rPr>
  </w:style>
  <w:style w:type="table" w:styleId="afffb">
    <w:name w:val="Table Grid"/>
    <w:basedOn w:val="a5"/>
    <w:uiPriority w:val="59"/>
    <w:rsid w:val="001F3BB4"/>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c">
    <w:name w:val="Placeholder Text"/>
    <w:basedOn w:val="a4"/>
    <w:uiPriority w:val="99"/>
    <w:semiHidden/>
    <w:rsid w:val="001F3BB4"/>
    <w:rPr>
      <w:color w:val="808080"/>
    </w:rPr>
  </w:style>
  <w:style w:type="paragraph" w:styleId="NormalWeb">
    <w:name w:val="Normal (Web)"/>
    <w:basedOn w:val="a3"/>
    <w:uiPriority w:val="99"/>
    <w:semiHidden/>
    <w:unhideWhenUsed/>
    <w:rsid w:val="001F3BB4"/>
    <w:pPr>
      <w:bidi w:val="0"/>
      <w:spacing w:before="100" w:beforeAutospacing="1" w:after="100" w:afterAutospacing="1"/>
    </w:pPr>
    <w:rPr>
      <w:rFonts w:eastAsia="Times New Roman" w:cs="Times New Roman"/>
      <w:sz w:val="40"/>
      <w:szCs w:val="40"/>
    </w:rPr>
  </w:style>
  <w:style w:type="paragraph" w:customStyle="1" w:styleId="afffd">
    <w:name w:val="פרדס"/>
    <w:basedOn w:val="a3"/>
    <w:link w:val="afffe"/>
    <w:qFormat/>
    <w:rsid w:val="001F3BB4"/>
    <w:pPr>
      <w:spacing w:line="360" w:lineRule="auto"/>
    </w:pPr>
    <w:rPr>
      <w:rFonts w:ascii="Calibri" w:eastAsia="Calibri" w:hAnsi="Calibri"/>
      <w:sz w:val="28"/>
    </w:rPr>
  </w:style>
  <w:style w:type="character" w:customStyle="1" w:styleId="afffe">
    <w:name w:val="פרדס תו"/>
    <w:basedOn w:val="a4"/>
    <w:link w:val="afffd"/>
    <w:rsid w:val="001F3BB4"/>
    <w:rPr>
      <w:rFonts w:ascii="Calibri" w:eastAsia="Calibri" w:hAnsi="Calibri" w:cs="FrankRuehl"/>
      <w:sz w:val="28"/>
      <w:szCs w:val="28"/>
    </w:rPr>
  </w:style>
  <w:style w:type="character" w:customStyle="1" w:styleId="13">
    <w:name w:val="כותרת 1 תו"/>
    <w:basedOn w:val="a4"/>
    <w:link w:val="12"/>
    <w:uiPriority w:val="9"/>
    <w:rsid w:val="00816E53"/>
    <w:rPr>
      <w:rFonts w:asciiTheme="majorHAnsi" w:eastAsiaTheme="majorEastAsia" w:hAnsiTheme="majorHAnsi" w:cstheme="majorBidi"/>
      <w:color w:val="365F91" w:themeColor="accent1" w:themeShade="BF"/>
      <w:sz w:val="32"/>
      <w:szCs w:val="32"/>
    </w:rPr>
  </w:style>
  <w:style w:type="character" w:styleId="Hyperlink">
    <w:name w:val="Hyperlink"/>
    <w:basedOn w:val="a4"/>
    <w:uiPriority w:val="99"/>
    <w:unhideWhenUsed/>
    <w:rsid w:val="00816E53"/>
    <w:rPr>
      <w:color w:val="0000FF" w:themeColor="hyperlink"/>
      <w:u w:val="single"/>
    </w:rPr>
  </w:style>
  <w:style w:type="table" w:customStyle="1" w:styleId="TableGrid1">
    <w:name w:val="Table Grid1"/>
    <w:basedOn w:val="a5"/>
    <w:next w:val="afffb"/>
    <w:uiPriority w:val="59"/>
    <w:rsid w:val="00816E53"/>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mailstyle17">
    <w:name w:val="emailstyle17"/>
    <w:basedOn w:val="a4"/>
    <w:semiHidden/>
    <w:rsid w:val="00816E53"/>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129B7BBAF0940EDB2C1EB8C506F86D2"/>
        <w:category>
          <w:name w:val="כללי"/>
          <w:gallery w:val="placeholder"/>
        </w:category>
        <w:types>
          <w:type w:val="bbPlcHdr"/>
        </w:types>
        <w:behaviors>
          <w:behavior w:val="content"/>
        </w:behaviors>
        <w:guid w:val="{7CD0B4BA-EEAD-4E20-808F-58F5CECE7BE7}"/>
      </w:docPartPr>
      <w:docPartBody>
        <w:p w:rsidR="00F94A2A" w:rsidRDefault="00B82936" w:rsidP="00B82936">
          <w:pPr>
            <w:pStyle w:val="F129B7BBAF0940EDB2C1EB8C506F86D2"/>
          </w:pPr>
          <w:r w:rsidRPr="00424C58">
            <w:rPr>
              <w:rStyle w:val="a3"/>
            </w:rPr>
            <w:t>Click here to enter text.</w:t>
          </w:r>
        </w:p>
      </w:docPartBody>
    </w:docPart>
    <w:docPart>
      <w:docPartPr>
        <w:name w:val="B85416D171F04BA1A18198739BA69023"/>
        <w:category>
          <w:name w:val="כללי"/>
          <w:gallery w:val="placeholder"/>
        </w:category>
        <w:types>
          <w:type w:val="bbPlcHdr"/>
        </w:types>
        <w:behaviors>
          <w:behavior w:val="content"/>
        </w:behaviors>
        <w:guid w:val="{2AD78F19-B18C-4CED-BA97-260B4705BA9F}"/>
      </w:docPartPr>
      <w:docPartBody>
        <w:p w:rsidR="00F94A2A" w:rsidRDefault="00B82936" w:rsidP="00B82936">
          <w:pPr>
            <w:pStyle w:val="B85416D171F04BA1A18198739BA69023"/>
          </w:pPr>
          <w:r w:rsidRPr="00424C58">
            <w:rPr>
              <w:rStyle w:val="a3"/>
            </w:rPr>
            <w:t>Click here to enter text.</w:t>
          </w:r>
        </w:p>
      </w:docPartBody>
    </w:docPart>
    <w:docPart>
      <w:docPartPr>
        <w:name w:val="83E7CBD5FAB64F5FA4C7086536921B66"/>
        <w:category>
          <w:name w:val="כללי"/>
          <w:gallery w:val="placeholder"/>
        </w:category>
        <w:types>
          <w:type w:val="bbPlcHdr"/>
        </w:types>
        <w:behaviors>
          <w:behavior w:val="content"/>
        </w:behaviors>
        <w:guid w:val="{77078A4F-1C9A-4194-B66A-9CAE049D9D59}"/>
      </w:docPartPr>
      <w:docPartBody>
        <w:p w:rsidR="00F94A2A" w:rsidRDefault="00B82936" w:rsidP="00B82936">
          <w:pPr>
            <w:pStyle w:val="83E7CBD5FAB64F5FA4C7086536921B66"/>
          </w:pPr>
          <w:r w:rsidRPr="00424C58">
            <w:rPr>
              <w:rStyle w:val="a3"/>
            </w:rPr>
            <w:t>Click here to enter text.</w:t>
          </w:r>
        </w:p>
      </w:docPartBody>
    </w:docPart>
    <w:docPart>
      <w:docPartPr>
        <w:name w:val="D6878259D08F4AA88A810A5EEBA74620"/>
        <w:category>
          <w:name w:val="כללי"/>
          <w:gallery w:val="placeholder"/>
        </w:category>
        <w:types>
          <w:type w:val="bbPlcHdr"/>
        </w:types>
        <w:behaviors>
          <w:behavior w:val="content"/>
        </w:behaviors>
        <w:guid w:val="{C5926DB4-7B4B-498A-B9F6-05C83E27C956}"/>
      </w:docPartPr>
      <w:docPartBody>
        <w:p w:rsidR="00F94A2A" w:rsidRDefault="00B82936" w:rsidP="00B82936">
          <w:pPr>
            <w:pStyle w:val="D6878259D08F4AA88A810A5EEBA74620"/>
          </w:pPr>
          <w:r w:rsidRPr="00424C58">
            <w:rPr>
              <w:rStyle w:val="a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36"/>
    <w:rsid w:val="00104AD2"/>
    <w:rsid w:val="008F4B6B"/>
    <w:rsid w:val="00B82936"/>
    <w:rsid w:val="00BC4E4C"/>
    <w:rsid w:val="00F94A2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2936"/>
  </w:style>
  <w:style w:type="paragraph" w:customStyle="1" w:styleId="F129B7BBAF0940EDB2C1EB8C506F86D2">
    <w:name w:val="F129B7BBAF0940EDB2C1EB8C506F86D2"/>
    <w:rsid w:val="00B82936"/>
    <w:pPr>
      <w:bidi/>
    </w:pPr>
  </w:style>
  <w:style w:type="paragraph" w:customStyle="1" w:styleId="B85416D171F04BA1A18198739BA69023">
    <w:name w:val="B85416D171F04BA1A18198739BA69023"/>
    <w:rsid w:val="00B82936"/>
    <w:pPr>
      <w:bidi/>
    </w:pPr>
  </w:style>
  <w:style w:type="paragraph" w:customStyle="1" w:styleId="83E7CBD5FAB64F5FA4C7086536921B66">
    <w:name w:val="83E7CBD5FAB64F5FA4C7086536921B66"/>
    <w:rsid w:val="00B82936"/>
    <w:pPr>
      <w:bidi/>
    </w:pPr>
  </w:style>
  <w:style w:type="paragraph" w:customStyle="1" w:styleId="D6878259D08F4AA88A810A5EEBA74620">
    <w:name w:val="D6878259D08F4AA88A810A5EEBA74620"/>
    <w:rsid w:val="00B82936"/>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2063</Words>
  <Characters>10319</Characters>
  <Application>Microsoft Office Word</Application>
  <DocSecurity>0</DocSecurity>
  <Lines>85</Lines>
  <Paragraphs>24</Paragraphs>
  <ScaleCrop>false</ScaleCrop>
  <HeadingPairs>
    <vt:vector size="2" baseType="variant">
      <vt:variant>
        <vt:lpstr>שם</vt:lpstr>
      </vt:variant>
      <vt:variant>
        <vt:i4>1</vt:i4>
      </vt:variant>
    </vt:vector>
  </HeadingPairs>
  <TitlesOfParts>
    <vt:vector size="1" baseType="lpstr">
      <vt:lpstr>סמכות</vt:lpstr>
    </vt:vector>
  </TitlesOfParts>
  <Company>HP</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סמכות</dc:title>
  <dc:creator>יחיאל חיים פריימן;הרב יצחק אושינסקי - אב"ד</dc:creator>
  <cp:keywords>הגשת תביעה בבית המשפט נדחתה ע"י המזכיר המשפטי</cp:keywords>
  <cp:lastModifiedBy>יעקב שיטרית</cp:lastModifiedBy>
  <cp:revision>2</cp:revision>
  <dcterms:created xsi:type="dcterms:W3CDTF">2023-11-06T13:47:00Z</dcterms:created>
  <dcterms:modified xsi:type="dcterms:W3CDTF">2023-11-06T13:47:00Z</dcterms:modified>
</cp:coreProperties>
</file>