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1433" w14:textId="77777777" w:rsidR="00762D0B" w:rsidRPr="00762D0B" w:rsidRDefault="00762D0B" w:rsidP="00762D0B">
      <w:pPr>
        <w:spacing w:after="0" w:line="240" w:lineRule="auto"/>
        <w:ind w:left="-1333" w:right="-1276" w:hanging="142"/>
        <w:jc w:val="center"/>
        <w:rPr>
          <w:rFonts w:ascii="Times New Roman" w:eastAsia="Times New Roman" w:hAnsi="Times New Roman" w:cs="David"/>
          <w:b/>
          <w:bCs/>
          <w:sz w:val="52"/>
          <w:szCs w:val="28"/>
          <w:lang w:eastAsia="he-IL"/>
        </w:rPr>
      </w:pPr>
      <w:r w:rsidRPr="00762D0B">
        <w:rPr>
          <w:rFonts w:ascii="Times New Roman" w:eastAsia="Times New Roman" w:hAnsi="Times New Roman" w:cs="David" w:hint="cs"/>
          <w:b/>
          <w:bCs/>
          <w:noProof/>
          <w:sz w:val="52"/>
          <w:szCs w:val="52"/>
          <w:rtl/>
          <w:lang w:eastAsia="he-IL"/>
        </w:rPr>
        <w:t xml:space="preserve">שרון </w:t>
      </w:r>
      <w:r w:rsidRPr="00762D0B">
        <w:rPr>
          <w:rFonts w:ascii="Times New Roman" w:eastAsia="Times New Roman" w:hAnsi="Times New Roman" w:cs="David"/>
          <w:b/>
          <w:bCs/>
          <w:noProof/>
          <w:sz w:val="52"/>
          <w:szCs w:val="52"/>
          <w:rtl/>
          <w:lang w:eastAsia="he-IL"/>
        </w:rPr>
        <w:t>נהרי</w:t>
      </w:r>
      <w:r w:rsidRPr="00762D0B">
        <w:rPr>
          <w:rFonts w:ascii="Times New Roman" w:eastAsia="Times New Roman" w:hAnsi="Times New Roman" w:cs="David" w:hint="cs"/>
          <w:b/>
          <w:bCs/>
          <w:noProof/>
          <w:sz w:val="52"/>
          <w:szCs w:val="52"/>
          <w:rtl/>
          <w:lang w:eastAsia="he-IL"/>
        </w:rPr>
        <w:t xml:space="preserve"> ושות' </w:t>
      </w:r>
      <w:r w:rsidRPr="00762D0B">
        <w:rPr>
          <w:rFonts w:ascii="Times New Roman" w:eastAsia="Times New Roman" w:hAnsi="Times New Roman" w:cs="David"/>
          <w:b/>
          <w:bCs/>
          <w:noProof/>
          <w:sz w:val="52"/>
          <w:szCs w:val="52"/>
          <w:rtl/>
          <w:lang w:eastAsia="he-IL"/>
        </w:rPr>
        <w:t xml:space="preserve">- </w:t>
      </w:r>
      <w:r w:rsidRPr="00762D0B">
        <w:rPr>
          <w:rFonts w:ascii="Times New Roman" w:eastAsia="Times New Roman" w:hAnsi="Times New Roman" w:cs="David" w:hint="cs"/>
          <w:b/>
          <w:bCs/>
          <w:noProof/>
          <w:sz w:val="52"/>
          <w:szCs w:val="52"/>
          <w:lang w:eastAsia="he-IL"/>
        </w:rPr>
        <w:t xml:space="preserve">  </w:t>
      </w:r>
      <w:r w:rsidRPr="00762D0B">
        <w:rPr>
          <w:rFonts w:ascii="Times New Roman" w:eastAsia="Times New Roman" w:hAnsi="Times New Roman" w:cs="David" w:hint="eastAsia"/>
          <w:b/>
          <w:bCs/>
          <w:noProof/>
          <w:sz w:val="52"/>
          <w:szCs w:val="52"/>
          <w:rtl/>
          <w:lang w:eastAsia="he-IL"/>
        </w:rPr>
        <w:t>משרד</w:t>
      </w:r>
      <w:r w:rsidRPr="00762D0B">
        <w:rPr>
          <w:rFonts w:ascii="Times New Roman" w:eastAsia="Times New Roman" w:hAnsi="Times New Roman" w:cs="David"/>
          <w:b/>
          <w:bCs/>
          <w:noProof/>
          <w:sz w:val="52"/>
          <w:szCs w:val="52"/>
          <w:rtl/>
          <w:lang w:eastAsia="he-IL"/>
        </w:rPr>
        <w:t xml:space="preserve"> עורכי דין</w:t>
      </w:r>
      <w:r w:rsidRPr="00762D0B">
        <w:rPr>
          <w:rFonts w:ascii="Times New Roman" w:eastAsia="Times New Roman" w:hAnsi="Times New Roman" w:cs="David"/>
          <w:b/>
          <w:bCs/>
          <w:noProof/>
          <w:sz w:val="52"/>
          <w:szCs w:val="28"/>
          <w:rtl/>
          <w:lang w:eastAsia="he-IL"/>
        </w:rPr>
        <w:t xml:space="preserve">               </w:t>
      </w:r>
    </w:p>
    <w:p w14:paraId="00EDB7CF" w14:textId="77777777" w:rsidR="00762D0B" w:rsidRPr="00762D0B" w:rsidRDefault="00762D0B" w:rsidP="00762D0B">
      <w:pPr>
        <w:keepNext/>
        <w:spacing w:after="0" w:line="240" w:lineRule="auto"/>
        <w:ind w:left="-1333" w:right="-1276" w:hanging="142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sz w:val="32"/>
          <w:szCs w:val="32"/>
          <w:rtl/>
          <w:lang w:val="x-none" w:eastAsia="he-IL"/>
        </w:rPr>
      </w:pPr>
      <w:r w:rsidRPr="00762D0B">
        <w:rPr>
          <w:rFonts w:ascii="Times New Roman" w:eastAsia="Times New Roman" w:hAnsi="Times New Roman" w:cs="Times New Roman"/>
          <w:b/>
          <w:bCs/>
          <w:noProof/>
          <w:sz w:val="40"/>
          <w:szCs w:val="32"/>
          <w:lang w:val="x-none" w:eastAsia="he-IL"/>
        </w:rPr>
        <w:t xml:space="preserve">  SHARON NAHARI  -  LAW OFFICES  </w:t>
      </w:r>
    </w:p>
    <w:p w14:paraId="3AB11F85" w14:textId="77777777" w:rsidR="00762D0B" w:rsidRPr="00762D0B" w:rsidRDefault="00762D0B" w:rsidP="00762D0B">
      <w:pPr>
        <w:tabs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after="0" w:line="240" w:lineRule="auto"/>
        <w:rPr>
          <w:rFonts w:ascii="Times New Roman" w:eastAsia="Times New Roman" w:hAnsi="Times New Roman" w:cs="David"/>
          <w:b/>
          <w:bCs/>
          <w:noProof/>
          <w:lang w:eastAsia="he-IL"/>
        </w:rPr>
      </w:pP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eastAsia="he-IL"/>
        </w:rPr>
        <w:t xml:space="preserve"> שד' שאול המלך 39, בית הדר-דפנה, ת"א, 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rtl/>
          <w:lang w:eastAsia="he-IL"/>
        </w:rPr>
        <w:t>טל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eastAsia="he-IL"/>
        </w:rPr>
        <w:t xml:space="preserve">: </w:t>
      </w:r>
      <w:r w:rsidRPr="00762D0B">
        <w:rPr>
          <w:rFonts w:ascii="Times New Roman" w:eastAsia="Times New Roman" w:hAnsi="Times New Roman" w:cs="David"/>
          <w:b/>
          <w:bCs/>
          <w:noProof/>
          <w:lang w:eastAsia="he-IL"/>
        </w:rPr>
        <w:t>03-6968070 / 6969080</w:t>
      </w:r>
      <w:r w:rsidRPr="00762D0B">
        <w:rPr>
          <w:rFonts w:ascii="Times New Roman" w:eastAsia="Times New Roman" w:hAnsi="Times New Roman" w:cs="David" w:hint="cs"/>
          <w:b/>
          <w:bCs/>
          <w:noProof/>
          <w:rtl/>
          <w:lang w:eastAsia="he-IL"/>
        </w:rPr>
        <w:t xml:space="preserve">   פקס: </w:t>
      </w:r>
      <w:r w:rsidRPr="00762D0B">
        <w:rPr>
          <w:rFonts w:ascii="Times New Roman" w:eastAsia="Times New Roman" w:hAnsi="Times New Roman" w:cs="David"/>
          <w:b/>
          <w:bCs/>
          <w:noProof/>
          <w:lang w:eastAsia="he-IL"/>
        </w:rPr>
        <w:t>03-6968040</w:t>
      </w:r>
      <w:r w:rsidRPr="00762D0B">
        <w:rPr>
          <w:rFonts w:ascii="Times New Roman" w:eastAsia="Times New Roman" w:hAnsi="Times New Roman" w:cs="David"/>
          <w:b/>
          <w:bCs/>
          <w:noProof/>
          <w:rtl/>
          <w:lang w:eastAsia="he-IL"/>
        </w:rPr>
        <w:tab/>
      </w:r>
      <w:r w:rsidRPr="00762D0B">
        <w:rPr>
          <w:rFonts w:ascii="Times New Roman" w:eastAsia="Times New Roman" w:hAnsi="Times New Roman" w:cs="David"/>
          <w:b/>
          <w:bCs/>
          <w:noProof/>
          <w:lang w:eastAsia="he-IL"/>
        </w:rPr>
        <w:t xml:space="preserve"> </w:t>
      </w:r>
    </w:p>
    <w:p w14:paraId="3813084F" w14:textId="77777777" w:rsidR="00762D0B" w:rsidRPr="00762D0B" w:rsidRDefault="00762D0B" w:rsidP="00762D0B">
      <w:pPr>
        <w:spacing w:after="0" w:line="240" w:lineRule="auto"/>
        <w:ind w:right="-284"/>
        <w:jc w:val="center"/>
        <w:rPr>
          <w:rFonts w:ascii="Times New Roman" w:eastAsia="Times New Roman" w:hAnsi="Times New Roman" w:cs="David"/>
          <w:b/>
          <w:bCs/>
          <w:noProof/>
          <w:sz w:val="24"/>
          <w:szCs w:val="24"/>
          <w:lang w:eastAsia="he-IL"/>
        </w:rPr>
      </w:pPr>
      <w:r w:rsidRPr="00762D0B">
        <w:rPr>
          <w:rFonts w:ascii="Times New Roman" w:eastAsia="Times New Roman" w:hAnsi="Times New Roman" w:cs="Miriam"/>
          <w:b/>
          <w:bCs/>
          <w:noProof/>
          <w:sz w:val="24"/>
          <w:szCs w:val="24"/>
          <w:lang w:eastAsia="he-IL"/>
        </w:rPr>
        <w:t xml:space="preserve">             39</w:t>
      </w:r>
      <w:r w:rsidRPr="00762D0B">
        <w:rPr>
          <w:rFonts w:ascii="Times New Roman" w:eastAsia="Times New Roman" w:hAnsi="Times New Roman" w:cs="Miriam"/>
          <w:noProof/>
          <w:sz w:val="24"/>
          <w:szCs w:val="24"/>
          <w:lang w:eastAsia="he-IL"/>
        </w:rPr>
        <w:t xml:space="preserve"> </w:t>
      </w:r>
      <w:r w:rsidRPr="00762D0B">
        <w:rPr>
          <w:rFonts w:ascii="Times New Roman" w:eastAsia="Times New Roman" w:hAnsi="Times New Roman" w:cs="Miriam"/>
          <w:b/>
          <w:bCs/>
          <w:noProof/>
          <w:sz w:val="24"/>
          <w:szCs w:val="24"/>
          <w:lang w:eastAsia="he-IL"/>
        </w:rPr>
        <w:t xml:space="preserve"> King Shaul </w:t>
      </w:r>
      <w:r w:rsidRPr="00762D0B">
        <w:rPr>
          <w:rFonts w:ascii="Times New Roman" w:eastAsia="Times New Roman" w:hAnsi="Times New Roman" w:cs="Miriam" w:hint="cs"/>
          <w:b/>
          <w:bCs/>
          <w:noProof/>
          <w:sz w:val="24"/>
          <w:szCs w:val="24"/>
          <w:lang w:eastAsia="he-IL"/>
        </w:rPr>
        <w:t>B</w:t>
      </w:r>
      <w:r w:rsidRPr="00762D0B">
        <w:rPr>
          <w:rFonts w:ascii="Times New Roman" w:eastAsia="Times New Roman" w:hAnsi="Times New Roman" w:cs="Miriam"/>
          <w:b/>
          <w:bCs/>
          <w:noProof/>
          <w:sz w:val="24"/>
          <w:szCs w:val="24"/>
          <w:lang w:eastAsia="he-IL"/>
        </w:rPr>
        <w:t>lv</w:t>
      </w:r>
      <w:r w:rsidRPr="00762D0B">
        <w:rPr>
          <w:rFonts w:ascii="Times New Roman" w:eastAsia="Times New Roman" w:hAnsi="Times New Roman" w:cs="Miriam"/>
          <w:noProof/>
          <w:sz w:val="24"/>
          <w:szCs w:val="24"/>
          <w:lang w:eastAsia="he-IL"/>
        </w:rPr>
        <w:t>,</w:t>
      </w:r>
      <w:r w:rsidRPr="00762D0B">
        <w:rPr>
          <w:rFonts w:ascii="Times New Roman" w:eastAsia="Times New Roman" w:hAnsi="Times New Roman" w:cs="Miriam"/>
          <w:b/>
          <w:bCs/>
          <w:noProof/>
          <w:sz w:val="24"/>
          <w:szCs w:val="24"/>
          <w:lang w:eastAsia="he-IL"/>
        </w:rPr>
        <w:t xml:space="preserve"> Tel-Aviv </w:t>
      </w:r>
      <w:r w:rsidRPr="00762D0B">
        <w:rPr>
          <w:rFonts w:ascii="Times New Roman" w:eastAsia="Times New Roman" w:hAnsi="Times New Roman" w:cs="Miriam"/>
          <w:noProof/>
          <w:sz w:val="24"/>
          <w:szCs w:val="24"/>
          <w:lang w:eastAsia="he-IL"/>
        </w:rPr>
        <w:t xml:space="preserve"> </w:t>
      </w:r>
      <w:r w:rsidRPr="00762D0B">
        <w:rPr>
          <w:rFonts w:ascii="Times New Roman" w:eastAsia="Times New Roman" w:hAnsi="Times New Roman" w:cs="Miriam"/>
          <w:b/>
          <w:bCs/>
          <w:noProof/>
          <w:sz w:val="24"/>
          <w:szCs w:val="24"/>
          <w:lang w:eastAsia="he-IL"/>
        </w:rPr>
        <w:t xml:space="preserve">Tel: 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eastAsia="he-IL"/>
        </w:rPr>
        <w:t>03-6968070</w:t>
      </w:r>
      <w:r w:rsidRPr="00762D0B">
        <w:rPr>
          <w:rFonts w:ascii="Times New Roman" w:eastAsia="Times New Roman" w:hAnsi="Times New Roman" w:cs="Miriam"/>
          <w:b/>
          <w:bCs/>
          <w:noProof/>
          <w:sz w:val="24"/>
          <w:szCs w:val="24"/>
          <w:lang w:eastAsia="he-IL"/>
        </w:rPr>
        <w:t xml:space="preserve"> /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eastAsia="he-IL"/>
        </w:rPr>
        <w:t xml:space="preserve"> 6969080 </w:t>
      </w:r>
      <w:r w:rsidRPr="00762D0B">
        <w:rPr>
          <w:rFonts w:ascii="Times New Roman" w:eastAsia="Times New Roman" w:hAnsi="Times New Roman" w:cs="Miriam"/>
          <w:b/>
          <w:bCs/>
          <w:noProof/>
          <w:sz w:val="24"/>
          <w:szCs w:val="24"/>
          <w:lang w:eastAsia="he-IL"/>
        </w:rPr>
        <w:t xml:space="preserve">Fax: 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eastAsia="he-IL"/>
        </w:rPr>
        <w:t xml:space="preserve">03-6968040 </w:t>
      </w:r>
    </w:p>
    <w:p w14:paraId="4D329F95" w14:textId="77777777" w:rsidR="00762D0B" w:rsidRPr="00762D0B" w:rsidRDefault="00762D0B" w:rsidP="00762D0B">
      <w:pPr>
        <w:spacing w:after="0" w:line="240" w:lineRule="auto"/>
        <w:ind w:right="-284"/>
        <w:rPr>
          <w:rFonts w:ascii="Times New Roman" w:eastAsia="Times New Roman" w:hAnsi="Times New Roman" w:cs="Miriam"/>
          <w:b/>
          <w:bCs/>
          <w:noProof/>
          <w:sz w:val="20"/>
          <w:szCs w:val="20"/>
          <w:rtl/>
          <w:lang w:eastAsia="he-IL"/>
        </w:rPr>
      </w:pP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eastAsia="he-IL"/>
        </w:rPr>
        <w:t xml:space="preserve">  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rtl/>
          <w:lang w:eastAsia="he-IL"/>
        </w:rPr>
        <w:t>אתרנו באינטרנט</w:t>
      </w:r>
      <w:r w:rsidRPr="00762D0B">
        <w:rPr>
          <w:rFonts w:ascii="Times New Roman" w:eastAsia="Times New Roman" w:hAnsi="Times New Roman" w:cs="Miriam" w:hint="cs"/>
          <w:b/>
          <w:bCs/>
          <w:noProof/>
          <w:sz w:val="20"/>
          <w:szCs w:val="20"/>
          <w:rtl/>
          <w:lang w:eastAsia="he-IL"/>
        </w:rPr>
        <w:t xml:space="preserve">:  </w:t>
      </w:r>
      <w:hyperlink r:id="rId4" w:history="1">
        <w:r w:rsidRPr="00762D0B">
          <w:rPr>
            <w:rFonts w:ascii="Times New Roman" w:eastAsia="Times New Roman" w:hAnsi="Times New Roman" w:cs="Miriam"/>
            <w:b/>
            <w:bCs/>
            <w:noProof/>
            <w:color w:val="0000FF"/>
            <w:sz w:val="20"/>
            <w:szCs w:val="20"/>
            <w:u w:val="single"/>
            <w:lang w:eastAsia="he-IL"/>
          </w:rPr>
          <w:t>www.nahari-law.co.il</w:t>
        </w:r>
      </w:hyperlink>
      <w:r w:rsidRPr="00762D0B">
        <w:rPr>
          <w:rFonts w:ascii="Times New Roman" w:eastAsia="Times New Roman" w:hAnsi="Times New Roman" w:cs="Miriam"/>
          <w:b/>
          <w:bCs/>
          <w:noProof/>
          <w:sz w:val="20"/>
          <w:szCs w:val="20"/>
          <w:lang w:eastAsia="he-IL"/>
        </w:rPr>
        <w:t xml:space="preserve">  </w:t>
      </w:r>
      <w:r w:rsidRPr="00762D0B">
        <w:rPr>
          <w:rFonts w:ascii="Times New Roman" w:eastAsia="Times New Roman" w:hAnsi="Times New Roman" w:cs="Miriam" w:hint="cs"/>
          <w:b/>
          <w:bCs/>
          <w:noProof/>
          <w:sz w:val="20"/>
          <w:szCs w:val="20"/>
          <w:rtl/>
          <w:lang w:eastAsia="he-IL"/>
        </w:rPr>
        <w:t xml:space="preserve">  </w:t>
      </w:r>
      <w:r w:rsidRPr="00762D0B">
        <w:rPr>
          <w:rFonts w:ascii="Times New Roman" w:eastAsia="Times New Roman" w:hAnsi="Times New Roman" w:cs="Miriam"/>
          <w:b/>
          <w:bCs/>
          <w:noProof/>
          <w:sz w:val="20"/>
          <w:szCs w:val="20"/>
          <w:lang w:eastAsia="he-IL"/>
        </w:rPr>
        <w:t>Web Site:</w:t>
      </w:r>
      <w:r w:rsidRPr="00762D0B">
        <w:rPr>
          <w:rFonts w:ascii="Times New Roman" w:eastAsia="Times New Roman" w:hAnsi="Times New Roman" w:cs="Miriam" w:hint="cs"/>
          <w:b/>
          <w:bCs/>
          <w:noProof/>
          <w:sz w:val="20"/>
          <w:szCs w:val="20"/>
          <w:rtl/>
          <w:lang w:eastAsia="he-IL"/>
        </w:rPr>
        <w:t xml:space="preserve">   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rtl/>
          <w:lang w:eastAsia="he-IL"/>
        </w:rPr>
        <w:t>אי מייל</w:t>
      </w:r>
      <w:r w:rsidRPr="00762D0B">
        <w:rPr>
          <w:rFonts w:ascii="Times New Roman" w:eastAsia="Times New Roman" w:hAnsi="Times New Roman" w:cs="Miriam" w:hint="cs"/>
          <w:b/>
          <w:bCs/>
          <w:noProof/>
          <w:sz w:val="20"/>
          <w:szCs w:val="20"/>
          <w:rtl/>
          <w:lang w:eastAsia="he-IL"/>
        </w:rPr>
        <w:t>:</w:t>
      </w:r>
      <w:r w:rsidRPr="00762D0B">
        <w:rPr>
          <w:rFonts w:ascii="Times New Roman" w:eastAsia="Times New Roman" w:hAnsi="Times New Roman" w:cs="Miriam"/>
          <w:b/>
          <w:bCs/>
          <w:noProof/>
          <w:sz w:val="20"/>
          <w:szCs w:val="20"/>
          <w:lang w:eastAsia="he-IL"/>
        </w:rPr>
        <w:t xml:space="preserve">office@nahari-law.co.il </w:t>
      </w:r>
      <w:r w:rsidRPr="00762D0B">
        <w:rPr>
          <w:rFonts w:ascii="Times New Roman" w:eastAsia="Times New Roman" w:hAnsi="Times New Roman" w:cs="Miriam" w:hint="cs"/>
          <w:b/>
          <w:bCs/>
          <w:noProof/>
          <w:sz w:val="20"/>
          <w:szCs w:val="20"/>
          <w:rtl/>
          <w:lang w:eastAsia="he-IL"/>
        </w:rPr>
        <w:t xml:space="preserve"> </w:t>
      </w:r>
      <w:r w:rsidRPr="00762D0B">
        <w:rPr>
          <w:rFonts w:ascii="Times New Roman" w:eastAsia="Times New Roman" w:hAnsi="Times New Roman" w:cs="Miriam"/>
          <w:b/>
          <w:bCs/>
          <w:noProof/>
          <w:sz w:val="20"/>
          <w:szCs w:val="20"/>
          <w:lang w:eastAsia="he-IL"/>
        </w:rPr>
        <w:t>E Mail:</w:t>
      </w:r>
      <w:r w:rsidRPr="00762D0B">
        <w:rPr>
          <w:rFonts w:ascii="Times New Roman" w:eastAsia="Times New Roman" w:hAnsi="Times New Roman" w:cs="Miriam" w:hint="cs"/>
          <w:b/>
          <w:bCs/>
          <w:noProof/>
          <w:sz w:val="20"/>
          <w:szCs w:val="20"/>
          <w:rtl/>
          <w:lang w:eastAsia="he-IL"/>
        </w:rPr>
        <w:t xml:space="preserve">          </w:t>
      </w:r>
    </w:p>
    <w:p w14:paraId="2A20EBA6" w14:textId="77777777" w:rsidR="00762D0B" w:rsidRPr="00762D0B" w:rsidRDefault="00762D0B" w:rsidP="00762D0B">
      <w:pPr>
        <w:spacing w:after="0" w:line="240" w:lineRule="auto"/>
        <w:ind w:right="-284"/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eastAsia="he-IL"/>
        </w:rPr>
      </w:pPr>
    </w:p>
    <w:p w14:paraId="4BFD14F3" w14:textId="77777777" w:rsidR="00762D0B" w:rsidRPr="00762D0B" w:rsidRDefault="00762D0B" w:rsidP="00762D0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David"/>
          <w:b/>
          <w:bCs/>
          <w:noProof/>
          <w:sz w:val="24"/>
          <w:szCs w:val="24"/>
          <w:rtl/>
          <w:lang w:val="x-none" w:eastAsia="he-IL"/>
        </w:rPr>
      </w:pPr>
      <w:r w:rsidRPr="00762D0B">
        <w:rPr>
          <w:rFonts w:ascii="Times New Roman" w:eastAsia="Times New Roman" w:hAnsi="Times New Roman" w:cs="David" w:hint="eastAsia"/>
          <w:b/>
          <w:bCs/>
          <w:noProof/>
          <w:sz w:val="24"/>
          <w:szCs w:val="24"/>
          <w:rtl/>
          <w:lang w:val="x-none" w:eastAsia="he-IL"/>
        </w:rPr>
        <w:t>שרון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rtl/>
          <w:lang w:val="x-none" w:eastAsia="he-IL"/>
        </w:rPr>
        <w:t xml:space="preserve"> </w:t>
      </w:r>
      <w:r w:rsidRPr="00762D0B">
        <w:rPr>
          <w:rFonts w:ascii="Times New Roman" w:eastAsia="Times New Roman" w:hAnsi="Times New Roman" w:cs="David" w:hint="eastAsia"/>
          <w:b/>
          <w:bCs/>
          <w:noProof/>
          <w:sz w:val="24"/>
          <w:szCs w:val="24"/>
          <w:rtl/>
          <w:lang w:val="x-none" w:eastAsia="he-IL"/>
        </w:rPr>
        <w:t>נהרי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rtl/>
          <w:lang w:val="x-none" w:eastAsia="he-IL"/>
        </w:rPr>
        <w:t>, עו"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>ד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rtl/>
          <w:lang w:val="x-none" w:eastAsia="he-IL"/>
        </w:rPr>
        <w:t xml:space="preserve">                              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ab/>
      </w: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ab/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val="x-none" w:eastAsia="he-IL"/>
        </w:rPr>
        <w:t>Sharon Nahari, Adv.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ab/>
      </w:r>
    </w:p>
    <w:p w14:paraId="4719795B" w14:textId="77777777" w:rsidR="00762D0B" w:rsidRPr="00762D0B" w:rsidRDefault="00762D0B" w:rsidP="00762D0B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David"/>
          <w:b/>
          <w:bCs/>
          <w:noProof/>
          <w:sz w:val="24"/>
          <w:szCs w:val="24"/>
          <w:lang w:val="x-none" w:eastAsia="he-IL"/>
        </w:rPr>
      </w:pP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>סיון דואני, עו"ד</w:t>
      </w:r>
      <w:r w:rsidRPr="00762D0B">
        <w:rPr>
          <w:rFonts w:ascii="Times New Roman" w:eastAsia="Times New Roman" w:hAnsi="Times New Roman" w:cs="David" w:hint="cs"/>
          <w:b/>
          <w:bCs/>
          <w:noProof/>
          <w:rtl/>
          <w:lang w:val="x-none" w:eastAsia="he-IL"/>
        </w:rPr>
        <w:tab/>
      </w:r>
      <w:r w:rsidRPr="00762D0B">
        <w:rPr>
          <w:rFonts w:ascii="Times New Roman" w:eastAsia="Times New Roman" w:hAnsi="Times New Roman" w:cs="David" w:hint="cs"/>
          <w:b/>
          <w:bCs/>
          <w:noProof/>
          <w:rtl/>
          <w:lang w:val="x-none" w:eastAsia="he-IL"/>
        </w:rPr>
        <w:tab/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val="x-none" w:eastAsia="he-IL"/>
        </w:rPr>
        <w:t>Sivan Duani, Adv</w:t>
      </w:r>
      <w:r w:rsidRPr="00762D0B">
        <w:rPr>
          <w:rFonts w:ascii="Times New Roman" w:eastAsia="Times New Roman" w:hAnsi="Times New Roman" w:cs="David"/>
          <w:b/>
          <w:bCs/>
          <w:noProof/>
          <w:lang w:val="x-none" w:eastAsia="he-IL"/>
        </w:rPr>
        <w:t>.</w:t>
      </w:r>
    </w:p>
    <w:p w14:paraId="3751720C" w14:textId="77777777" w:rsidR="00762D0B" w:rsidRPr="00762D0B" w:rsidRDefault="00762D0B" w:rsidP="00762D0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</w:pP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>דנית שרון, עו"ד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ab/>
      </w:r>
      <w:r w:rsidRPr="00762D0B">
        <w:rPr>
          <w:rFonts w:ascii="Times New Roman" w:eastAsia="Times New Roman" w:hAnsi="Times New Roman" w:cs="David" w:hint="cs"/>
          <w:b/>
          <w:bCs/>
          <w:noProof/>
          <w:sz w:val="24"/>
          <w:szCs w:val="24"/>
          <w:rtl/>
          <w:lang w:val="x-none" w:eastAsia="he-IL"/>
        </w:rPr>
        <w:tab/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val="x-none" w:eastAsia="he-IL"/>
        </w:rPr>
        <w:t>Danit Sharon, Adv.</w:t>
      </w:r>
      <w:r w:rsidRPr="00762D0B">
        <w:rPr>
          <w:rFonts w:ascii="Times New Roman" w:eastAsia="Times New Roman" w:hAnsi="Times New Roman" w:cs="David"/>
          <w:b/>
          <w:bCs/>
          <w:noProof/>
          <w:sz w:val="24"/>
          <w:szCs w:val="24"/>
          <w:lang w:val="x-none" w:eastAsia="he-IL"/>
        </w:rPr>
        <w:tab/>
      </w:r>
    </w:p>
    <w:p w14:paraId="4A9115F8" w14:textId="77777777" w:rsidR="00762D0B" w:rsidRPr="00762D0B" w:rsidRDefault="00762D0B" w:rsidP="00762D0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</w:pP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rtl/>
          <w:lang w:val="x-none" w:eastAsia="he-IL"/>
        </w:rPr>
        <w:t xml:space="preserve"> </w:t>
      </w: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lang w:val="x-none" w:eastAsia="he-IL"/>
        </w:rPr>
        <w:t xml:space="preserve">   </w:t>
      </w:r>
      <w:r w:rsidRPr="00762D0B">
        <w:rPr>
          <w:rFonts w:ascii="Times New Roman" w:eastAsia="Times New Roman" w:hAnsi="Times New Roman" w:cs="David" w:hint="eastAsia"/>
          <w:b/>
          <w:bCs/>
          <w:noProof/>
          <w:sz w:val="20"/>
          <w:szCs w:val="20"/>
          <w:rtl/>
          <w:lang w:val="x-none" w:eastAsia="he-IL"/>
        </w:rPr>
        <w:t>‏</w:t>
      </w:r>
    </w:p>
    <w:p w14:paraId="3B049C3E" w14:textId="77777777" w:rsidR="00762D0B" w:rsidRPr="00762D0B" w:rsidRDefault="00762D0B" w:rsidP="00762D0B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</w:pPr>
      <w:r w:rsidRPr="00762D0B"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  <w:fldChar w:fldCharType="begin"/>
      </w:r>
      <w:r w:rsidRPr="00762D0B"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  <w:instrText xml:space="preserve"> </w:instrText>
      </w: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lang w:val="x-none" w:eastAsia="he-IL"/>
        </w:rPr>
        <w:instrText>DATE</w:instrText>
      </w: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rtl/>
          <w:lang w:val="x-none" w:eastAsia="he-IL"/>
        </w:rPr>
        <w:instrText xml:space="preserve"> \@ "</w:instrText>
      </w: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lang w:val="x-none" w:eastAsia="he-IL"/>
        </w:rPr>
        <w:instrText>dd/MM/yy</w:instrText>
      </w:r>
      <w:r w:rsidRPr="00762D0B">
        <w:rPr>
          <w:rFonts w:ascii="Times New Roman" w:eastAsia="Times New Roman" w:hAnsi="Times New Roman" w:cs="David" w:hint="cs"/>
          <w:b/>
          <w:bCs/>
          <w:noProof/>
          <w:sz w:val="20"/>
          <w:szCs w:val="20"/>
          <w:rtl/>
          <w:lang w:val="x-none" w:eastAsia="he-IL"/>
        </w:rPr>
        <w:instrText>"</w:instrText>
      </w:r>
      <w:r w:rsidRPr="00762D0B"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  <w:instrText xml:space="preserve"> </w:instrText>
      </w:r>
      <w:r w:rsidRPr="00762D0B"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  <w:fldChar w:fldCharType="separate"/>
      </w:r>
      <w:r w:rsidR="006C67EC"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  <w:t>‏11/03/25</w:t>
      </w:r>
      <w:r w:rsidRPr="00762D0B">
        <w:rPr>
          <w:rFonts w:ascii="Times New Roman" w:eastAsia="Times New Roman" w:hAnsi="Times New Roman" w:cs="David"/>
          <w:b/>
          <w:bCs/>
          <w:noProof/>
          <w:sz w:val="20"/>
          <w:szCs w:val="20"/>
          <w:rtl/>
          <w:lang w:val="x-none" w:eastAsia="he-IL"/>
        </w:rPr>
        <w:fldChar w:fldCharType="end"/>
      </w:r>
    </w:p>
    <w:p w14:paraId="3AEAC580" w14:textId="77777777" w:rsidR="003032C8" w:rsidRDefault="003032C8">
      <w:pPr>
        <w:rPr>
          <w:rtl/>
        </w:rPr>
      </w:pPr>
    </w:p>
    <w:p w14:paraId="5BA78435" w14:textId="77777777" w:rsidR="00C52F38" w:rsidRDefault="00762D0B" w:rsidP="00C52F38">
      <w:pPr>
        <w:jc w:val="center"/>
        <w:rPr>
          <w:rFonts w:cs="David"/>
          <w:b/>
          <w:bCs/>
          <w:sz w:val="32"/>
          <w:szCs w:val="32"/>
          <w:u w:val="single"/>
          <w:rtl/>
        </w:rPr>
      </w:pPr>
      <w:r w:rsidRPr="00762D0B">
        <w:rPr>
          <w:rFonts w:cs="David" w:hint="cs"/>
          <w:b/>
          <w:bCs/>
          <w:sz w:val="32"/>
          <w:szCs w:val="32"/>
          <w:u w:val="single"/>
          <w:rtl/>
        </w:rPr>
        <w:t>פסיקה</w:t>
      </w:r>
    </w:p>
    <w:p w14:paraId="4487D4BF" w14:textId="77777777" w:rsidR="00762D0B" w:rsidRPr="00762D0B" w:rsidRDefault="00762D0B" w:rsidP="00C52F38">
      <w:pPr>
        <w:jc w:val="center"/>
        <w:rPr>
          <w:rFonts w:cs="David"/>
          <w:b/>
          <w:bCs/>
          <w:sz w:val="32"/>
          <w:szCs w:val="32"/>
          <w:u w:val="single"/>
          <w:rtl/>
        </w:rPr>
      </w:pPr>
      <w:r w:rsidRPr="00762D0B">
        <w:rPr>
          <w:rFonts w:cs="David" w:hint="cs"/>
          <w:b/>
          <w:bCs/>
          <w:sz w:val="32"/>
          <w:szCs w:val="32"/>
          <w:u w:val="single"/>
          <w:rtl/>
        </w:rPr>
        <w:t>עיכוב ביצוע: ערעור על הכרעת הדין וגזר הדין, תקופת מאסר ארוכה</w:t>
      </w:r>
    </w:p>
    <w:tbl>
      <w:tblPr>
        <w:tblStyle w:val="TableGrid"/>
        <w:bidiVisual/>
        <w:tblW w:w="9640" w:type="dxa"/>
        <w:tblInd w:w="-5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"/>
        <w:gridCol w:w="9317"/>
      </w:tblGrid>
      <w:tr w:rsidR="00762D0B" w14:paraId="140D41AC" w14:textId="77777777" w:rsidTr="00C52F38">
        <w:tc>
          <w:tcPr>
            <w:tcW w:w="323" w:type="dxa"/>
            <w:shd w:val="clear" w:color="auto" w:fill="D9D9D9" w:themeFill="background1" w:themeFillShade="D9"/>
          </w:tcPr>
          <w:p w14:paraId="29F98804" w14:textId="77777777" w:rsidR="00762D0B" w:rsidRDefault="00762D0B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 xml:space="preserve">1 </w:t>
            </w:r>
          </w:p>
        </w:tc>
        <w:tc>
          <w:tcPr>
            <w:tcW w:w="9317" w:type="dxa"/>
            <w:shd w:val="clear" w:color="auto" w:fill="D9D9D9" w:themeFill="background1" w:themeFillShade="D9"/>
          </w:tcPr>
          <w:p w14:paraId="64E3D91E" w14:textId="77777777" w:rsidR="00762D0B" w:rsidRDefault="00762D0B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3372/11 </w:t>
            </w:r>
            <w:r w:rsidRPr="006C7122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משה קצב נ' מ"י</w:t>
            </w: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 (ניתן ב 11.05.2011): </w:t>
            </w:r>
            <w:r>
              <w:rPr>
                <w:rFonts w:cs="David" w:hint="cs"/>
                <w:sz w:val="24"/>
                <w:szCs w:val="24"/>
                <w:rtl/>
              </w:rPr>
              <w:t xml:space="preserve">עבירות </w:t>
            </w: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>אינוס</w:t>
            </w:r>
            <w:r>
              <w:rPr>
                <w:rFonts w:cs="David" w:hint="cs"/>
                <w:sz w:val="24"/>
                <w:szCs w:val="24"/>
                <w:rtl/>
              </w:rPr>
              <w:t xml:space="preserve">, </w:t>
            </w:r>
            <w:r w:rsidR="00C52F38">
              <w:rPr>
                <w:rFonts w:cs="David" w:hint="cs"/>
                <w:sz w:val="24"/>
                <w:szCs w:val="24"/>
                <w:rtl/>
              </w:rPr>
              <w:t>עוכב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ביצוע עונש </w:t>
            </w: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7 </w:t>
            </w:r>
            <w:r w:rsidR="006C7122">
              <w:rPr>
                <w:rFonts w:cs="David" w:hint="cs"/>
                <w:b/>
                <w:bCs/>
                <w:sz w:val="24"/>
                <w:szCs w:val="24"/>
                <w:rtl/>
              </w:rPr>
              <w:t>שנות מאסר</w:t>
            </w:r>
            <w:r>
              <w:rPr>
                <w:rFonts w:cs="David" w:hint="cs"/>
                <w:sz w:val="24"/>
                <w:szCs w:val="24"/>
                <w:rtl/>
              </w:rPr>
              <w:t xml:space="preserve">. בית המשפט מעכב ביצוע העונש עךל אף שבבקשה לא נרשמו סיכויי הערעור, בדיון עפ"י הלכת שוורץ (ע"פ 111/99) בה נקבעו הקריטריונים לעיכוב הביצוע </w:t>
            </w:r>
            <w:r w:rsidR="007A61C8">
              <w:rPr>
                <w:rFonts w:cs="David" w:hint="cs"/>
                <w:sz w:val="24"/>
                <w:szCs w:val="24"/>
                <w:rtl/>
              </w:rPr>
              <w:t>ובינהם כי אין צורך להוכיח סיכויי הערעור של ממש אלא כי סיכויו של הערעור אינם קלושים בלבד</w:t>
            </w:r>
            <w:r w:rsidR="00C52F38">
              <w:rPr>
                <w:rFonts w:cs="David" w:hint="cs"/>
                <w:sz w:val="24"/>
                <w:szCs w:val="24"/>
                <w:rtl/>
              </w:rPr>
              <w:t>;</w:t>
            </w:r>
          </w:p>
        </w:tc>
      </w:tr>
      <w:tr w:rsidR="00762D0B" w14:paraId="023D1E3B" w14:textId="77777777" w:rsidTr="00C52F38">
        <w:trPr>
          <w:trHeight w:val="481"/>
        </w:trPr>
        <w:tc>
          <w:tcPr>
            <w:tcW w:w="323" w:type="dxa"/>
          </w:tcPr>
          <w:p w14:paraId="5B9D1AEE" w14:textId="77777777" w:rsidR="00762D0B" w:rsidRDefault="00762D0B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2</w:t>
            </w:r>
          </w:p>
        </w:tc>
        <w:tc>
          <w:tcPr>
            <w:tcW w:w="9317" w:type="dxa"/>
          </w:tcPr>
          <w:p w14:paraId="351F0630" w14:textId="77777777" w:rsidR="00762D0B" w:rsidRDefault="006C7122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8072/06 </w:t>
            </w:r>
            <w:r w:rsidRPr="006C7122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פלוני נ' מ"י</w:t>
            </w: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C52F38">
              <w:rPr>
                <w:rFonts w:cs="David" w:hint="cs"/>
                <w:sz w:val="24"/>
                <w:szCs w:val="24"/>
                <w:rtl/>
              </w:rPr>
              <w:t>עוכב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ביצוע עונש </w:t>
            </w: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>7 שנות מאסר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בעבירות של </w:t>
            </w:r>
            <w:r w:rsidRPr="006C7122">
              <w:rPr>
                <w:rFonts w:cs="David" w:hint="cs"/>
                <w:b/>
                <w:bCs/>
                <w:sz w:val="24"/>
                <w:szCs w:val="24"/>
                <w:rtl/>
              </w:rPr>
              <w:t>מעשה סדום בקטין ומעשה מגונה בקטין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כאשר הערעור הופנה רק כלפי חומרת העונש ולא כלפי הכרעת הדין</w:t>
            </w:r>
            <w:r w:rsidR="00C52F38">
              <w:rPr>
                <w:rFonts w:cs="David" w:hint="cs"/>
                <w:sz w:val="24"/>
                <w:szCs w:val="24"/>
                <w:rtl/>
              </w:rPr>
              <w:t>;</w:t>
            </w:r>
          </w:p>
        </w:tc>
      </w:tr>
      <w:tr w:rsidR="00762D0B" w14:paraId="1906CFDE" w14:textId="77777777" w:rsidTr="00C52F38">
        <w:tc>
          <w:tcPr>
            <w:tcW w:w="323" w:type="dxa"/>
            <w:shd w:val="clear" w:color="auto" w:fill="D9D9D9" w:themeFill="background1" w:themeFillShade="D9"/>
          </w:tcPr>
          <w:p w14:paraId="7DBD7926" w14:textId="77777777" w:rsidR="00762D0B" w:rsidRDefault="00762D0B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3</w:t>
            </w:r>
          </w:p>
        </w:tc>
        <w:tc>
          <w:tcPr>
            <w:tcW w:w="9317" w:type="dxa"/>
            <w:shd w:val="clear" w:color="auto" w:fill="D9D9D9" w:themeFill="background1" w:themeFillShade="D9"/>
          </w:tcPr>
          <w:p w14:paraId="68DD9E17" w14:textId="77777777" w:rsidR="00762D0B" w:rsidRDefault="006C7122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3559/03 </w:t>
            </w:r>
            <w:r w:rsidRPr="00C52F38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יגור נ' מ"י</w:t>
            </w: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 w:rsidR="00C52F38">
              <w:rPr>
                <w:rFonts w:cs="David" w:hint="cs"/>
                <w:sz w:val="24"/>
                <w:szCs w:val="24"/>
                <w:rtl/>
              </w:rPr>
              <w:t xml:space="preserve"> עוכב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ביצוע עונש של 10 שנות מאסר עבירות אינוס, מעשה סדום ומעשה מגונה</w:t>
            </w:r>
            <w:r w:rsidR="00C52F38">
              <w:rPr>
                <w:rFonts w:cs="David" w:hint="cs"/>
                <w:sz w:val="24"/>
                <w:szCs w:val="24"/>
                <w:rtl/>
              </w:rPr>
              <w:t>;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</w:t>
            </w:r>
          </w:p>
        </w:tc>
      </w:tr>
      <w:tr w:rsidR="00762D0B" w14:paraId="5FC7D6DF" w14:textId="77777777" w:rsidTr="00C52F38">
        <w:tc>
          <w:tcPr>
            <w:tcW w:w="323" w:type="dxa"/>
          </w:tcPr>
          <w:p w14:paraId="356146A0" w14:textId="77777777" w:rsidR="00762D0B" w:rsidRDefault="00762D0B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4</w:t>
            </w:r>
          </w:p>
        </w:tc>
        <w:tc>
          <w:tcPr>
            <w:tcW w:w="9317" w:type="dxa"/>
          </w:tcPr>
          <w:p w14:paraId="6FDF2CD5" w14:textId="77777777" w:rsidR="00762D0B" w:rsidRDefault="006C7122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9497/08 </w:t>
            </w:r>
            <w:r w:rsidRPr="00C52F38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פלוני נ' מ"י</w:t>
            </w:r>
            <w:r w:rsidR="00C52F38"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 w:rsidR="00C52F38">
              <w:rPr>
                <w:rFonts w:cs="David" w:hint="cs"/>
                <w:sz w:val="24"/>
                <w:szCs w:val="24"/>
                <w:rtl/>
              </w:rPr>
              <w:t xml:space="preserve"> עוכב ביצ</w:t>
            </w:r>
            <w:r>
              <w:rPr>
                <w:rFonts w:cs="David" w:hint="cs"/>
                <w:sz w:val="24"/>
                <w:szCs w:val="24"/>
                <w:rtl/>
              </w:rPr>
              <w:t>וע עונש של 6 שנות מאסר עבירות אינוס,</w:t>
            </w:r>
            <w:r w:rsidR="00C52F38">
              <w:rPr>
                <w:rFonts w:cs="David" w:hint="cs"/>
                <w:sz w:val="24"/>
                <w:szCs w:val="24"/>
                <w:rtl/>
              </w:rPr>
              <w:t xml:space="preserve"> מעשי סדום תקיפת בת זוג ואיומים;</w:t>
            </w:r>
          </w:p>
        </w:tc>
      </w:tr>
      <w:tr w:rsidR="00762D0B" w14:paraId="5E564C4B" w14:textId="77777777" w:rsidTr="00C52F38">
        <w:tc>
          <w:tcPr>
            <w:tcW w:w="323" w:type="dxa"/>
            <w:shd w:val="clear" w:color="auto" w:fill="D9D9D9" w:themeFill="background1" w:themeFillShade="D9"/>
          </w:tcPr>
          <w:p w14:paraId="108B0DA5" w14:textId="77777777" w:rsidR="00762D0B" w:rsidRDefault="00762D0B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5</w:t>
            </w:r>
          </w:p>
        </w:tc>
        <w:tc>
          <w:tcPr>
            <w:tcW w:w="9317" w:type="dxa"/>
            <w:shd w:val="clear" w:color="auto" w:fill="D9D9D9" w:themeFill="background1" w:themeFillShade="D9"/>
          </w:tcPr>
          <w:p w14:paraId="4197243F" w14:textId="77777777" w:rsidR="00762D0B" w:rsidRDefault="006C7122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7220/05 </w:t>
            </w:r>
            <w:r w:rsidRPr="00C52F38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נימר נ' מ"י</w:t>
            </w:r>
            <w:r w:rsidR="00C52F38"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ע</w:t>
            </w:r>
            <w:r w:rsidR="00C52F38">
              <w:rPr>
                <w:rFonts w:cs="David" w:hint="cs"/>
                <w:sz w:val="24"/>
                <w:szCs w:val="24"/>
                <w:rtl/>
              </w:rPr>
              <w:t xml:space="preserve">וכב </w:t>
            </w:r>
            <w:r>
              <w:rPr>
                <w:rFonts w:cs="David" w:hint="cs"/>
                <w:sz w:val="24"/>
                <w:szCs w:val="24"/>
                <w:rtl/>
              </w:rPr>
              <w:t>ביצוע עונש של 6 שנות מאסר בעבירות של נסיון אונס</w:t>
            </w:r>
            <w:r w:rsidR="00C52F38">
              <w:rPr>
                <w:rFonts w:cs="David" w:hint="cs"/>
                <w:sz w:val="24"/>
                <w:szCs w:val="24"/>
                <w:rtl/>
              </w:rPr>
              <w:t>;</w:t>
            </w:r>
          </w:p>
        </w:tc>
      </w:tr>
      <w:tr w:rsidR="00762D0B" w14:paraId="47D7535A" w14:textId="77777777" w:rsidTr="00C52F38">
        <w:tc>
          <w:tcPr>
            <w:tcW w:w="323" w:type="dxa"/>
          </w:tcPr>
          <w:p w14:paraId="2FB9B70F" w14:textId="77777777" w:rsidR="00762D0B" w:rsidRDefault="00762D0B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6</w:t>
            </w:r>
          </w:p>
        </w:tc>
        <w:tc>
          <w:tcPr>
            <w:tcW w:w="9317" w:type="dxa"/>
          </w:tcPr>
          <w:p w14:paraId="02B07DD0" w14:textId="77777777" w:rsidR="00762D0B" w:rsidRDefault="006C7122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4443/10 </w:t>
            </w:r>
            <w:r w:rsidRPr="00C52F38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קיקוזאשוילי נ' מ"י</w:t>
            </w: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C52F38">
              <w:rPr>
                <w:rFonts w:cs="David" w:hint="cs"/>
                <w:sz w:val="24"/>
                <w:szCs w:val="24"/>
                <w:rtl/>
              </w:rPr>
              <w:t>עוכב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ביצוע עונש של 4 שנות מאסר בעבירות אינוס</w:t>
            </w:r>
            <w:r w:rsidR="00C52F38">
              <w:rPr>
                <w:rFonts w:cs="David" w:hint="cs"/>
                <w:sz w:val="24"/>
                <w:szCs w:val="24"/>
                <w:rtl/>
              </w:rPr>
              <w:t>;</w:t>
            </w:r>
          </w:p>
        </w:tc>
      </w:tr>
      <w:tr w:rsidR="00762D0B" w14:paraId="3B5D3AB6" w14:textId="77777777" w:rsidTr="00C52F38">
        <w:tc>
          <w:tcPr>
            <w:tcW w:w="323" w:type="dxa"/>
            <w:shd w:val="clear" w:color="auto" w:fill="D9D9D9" w:themeFill="background1" w:themeFillShade="D9"/>
          </w:tcPr>
          <w:p w14:paraId="2AA585C8" w14:textId="77777777" w:rsidR="00762D0B" w:rsidRDefault="00C52F38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7</w:t>
            </w:r>
          </w:p>
        </w:tc>
        <w:tc>
          <w:tcPr>
            <w:tcW w:w="9317" w:type="dxa"/>
            <w:shd w:val="clear" w:color="auto" w:fill="D9D9D9" w:themeFill="background1" w:themeFillShade="D9"/>
          </w:tcPr>
          <w:p w14:paraId="2B0A0B38" w14:textId="77777777" w:rsidR="00762D0B" w:rsidRDefault="006C7122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7756/03 </w:t>
            </w:r>
            <w:r w:rsidRPr="00C52F38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קוממי נ' מ"י</w:t>
            </w: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</w:t>
            </w:r>
            <w:r w:rsidR="00C52F38">
              <w:rPr>
                <w:rFonts w:cs="David" w:hint="cs"/>
                <w:sz w:val="24"/>
                <w:szCs w:val="24"/>
                <w:rtl/>
              </w:rPr>
              <w:t>עוכב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ביצוע עונש של 7.5 שנות מאסר בעבירות של קשירת קשר לפשע, שימוש במסמך מזוייף, קבלת דבר במרמה במנסיבות מחמירות וזיוף בנסיבות מחמירות</w:t>
            </w:r>
            <w:r w:rsidR="00C52F38">
              <w:rPr>
                <w:rFonts w:cs="David" w:hint="cs"/>
                <w:sz w:val="24"/>
                <w:szCs w:val="24"/>
                <w:rtl/>
              </w:rPr>
              <w:t>;</w:t>
            </w:r>
          </w:p>
        </w:tc>
      </w:tr>
      <w:tr w:rsidR="00762D0B" w14:paraId="0BB2CED5" w14:textId="77777777" w:rsidTr="00C52F38">
        <w:tc>
          <w:tcPr>
            <w:tcW w:w="323" w:type="dxa"/>
          </w:tcPr>
          <w:p w14:paraId="02A22A05" w14:textId="77777777" w:rsidR="00762D0B" w:rsidRDefault="00C52F38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8</w:t>
            </w:r>
          </w:p>
        </w:tc>
        <w:tc>
          <w:tcPr>
            <w:tcW w:w="9317" w:type="dxa"/>
          </w:tcPr>
          <w:p w14:paraId="2232A363" w14:textId="77777777" w:rsidR="00762D0B" w:rsidRDefault="00C52F38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ע"פ 6294/06 </w:t>
            </w:r>
            <w:r w:rsidRPr="00C52F38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פלוני נ' מ"י</w:t>
            </w: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עוכב ביצוע עונש של 9 שנות מאסר בעבירות של קשירת קשר לפשע, תקלה ציבורית וסיכון בנתיב תחבורה;</w:t>
            </w:r>
          </w:p>
        </w:tc>
      </w:tr>
      <w:tr w:rsidR="006C7122" w14:paraId="57D3692C" w14:textId="77777777" w:rsidTr="00C52F38">
        <w:tc>
          <w:tcPr>
            <w:tcW w:w="323" w:type="dxa"/>
            <w:shd w:val="clear" w:color="auto" w:fill="D9D9D9" w:themeFill="background1" w:themeFillShade="D9"/>
          </w:tcPr>
          <w:p w14:paraId="65B57EE5" w14:textId="77777777" w:rsidR="006C7122" w:rsidRDefault="00C52F38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>
              <w:rPr>
                <w:rFonts w:cs="David" w:hint="cs"/>
                <w:sz w:val="24"/>
                <w:szCs w:val="24"/>
                <w:rtl/>
              </w:rPr>
              <w:t>9</w:t>
            </w:r>
          </w:p>
        </w:tc>
        <w:tc>
          <w:tcPr>
            <w:tcW w:w="9317" w:type="dxa"/>
            <w:shd w:val="clear" w:color="auto" w:fill="D9D9D9" w:themeFill="background1" w:themeFillShade="D9"/>
          </w:tcPr>
          <w:p w14:paraId="7ED1F5E6" w14:textId="77777777" w:rsidR="006C7122" w:rsidRDefault="00C52F38" w:rsidP="00C52F38">
            <w:pPr>
              <w:spacing w:line="360" w:lineRule="auto"/>
              <w:rPr>
                <w:rFonts w:cs="David"/>
                <w:sz w:val="24"/>
                <w:szCs w:val="24"/>
                <w:rtl/>
              </w:rPr>
            </w:pP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 xml:space="preserve">1784/08 </w:t>
            </w:r>
            <w:r w:rsidRPr="00C52F38">
              <w:rPr>
                <w:rFonts w:cs="David" w:hint="cs"/>
                <w:b/>
                <w:bCs/>
                <w:sz w:val="24"/>
                <w:szCs w:val="24"/>
                <w:u w:val="single"/>
                <w:rtl/>
              </w:rPr>
              <w:t>פרי נ' מ"י</w:t>
            </w:r>
            <w:r w:rsidRPr="00C52F38">
              <w:rPr>
                <w:rFonts w:cs="David" w:hint="cs"/>
                <w:b/>
                <w:bCs/>
                <w:sz w:val="24"/>
                <w:szCs w:val="24"/>
                <w:rtl/>
              </w:rPr>
              <w:t>:</w:t>
            </w:r>
            <w:r>
              <w:rPr>
                <w:rFonts w:cs="David" w:hint="cs"/>
                <w:sz w:val="24"/>
                <w:szCs w:val="24"/>
                <w:rtl/>
              </w:rPr>
              <w:t xml:space="preserve"> עוכב ביצוע עונש של 12 שנות מאסר בעבירות כלכליות חמורות ומורכבות.; </w:t>
            </w:r>
          </w:p>
        </w:tc>
      </w:tr>
    </w:tbl>
    <w:p w14:paraId="6476971F" w14:textId="77777777" w:rsidR="00762D0B" w:rsidRPr="00762D0B" w:rsidRDefault="00762D0B" w:rsidP="00762D0B">
      <w:pPr>
        <w:rPr>
          <w:rFonts w:cs="David"/>
          <w:sz w:val="24"/>
          <w:szCs w:val="24"/>
        </w:rPr>
      </w:pPr>
    </w:p>
    <w:sectPr w:rsidR="00762D0B" w:rsidRPr="00762D0B" w:rsidSect="0063027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D0B"/>
    <w:rsid w:val="00184D3B"/>
    <w:rsid w:val="003032C8"/>
    <w:rsid w:val="00630274"/>
    <w:rsid w:val="0066095D"/>
    <w:rsid w:val="006C67EC"/>
    <w:rsid w:val="006C7122"/>
    <w:rsid w:val="00762D0B"/>
    <w:rsid w:val="007A61C8"/>
    <w:rsid w:val="00C52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4746A"/>
  <w15:docId w15:val="{43A9F750-8277-4161-B8DC-8FA9EC26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D0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62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ahari-law.co.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312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Jasmine Mann Dahan</cp:lastModifiedBy>
  <cp:revision>2</cp:revision>
  <dcterms:created xsi:type="dcterms:W3CDTF">2013-11-04T07:08:00Z</dcterms:created>
  <dcterms:modified xsi:type="dcterms:W3CDTF">2025-03-11T08:27:00Z</dcterms:modified>
</cp:coreProperties>
</file>