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440DE0" w:rsidRPr="00812178" w:rsidRDefault="00812178" w:rsidP="00812178">
      <w:pPr>
        <w:spacing w:line="360" w:lineRule="auto"/>
        <w:rPr>
          <w:rFonts w:ascii="David" w:hAnsi="David" w:cs="David"/>
          <w:rtl/>
        </w:rPr>
      </w:pPr>
      <w:r>
        <w:rPr>
          <w:rFonts w:ascii="David" w:hAnsi="David" w:cs="David" w:hint="cs"/>
          <w:rtl/>
        </w:rPr>
        <w:t>דוגמה -</w:t>
      </w:r>
      <w:r w:rsidRPr="00812178">
        <w:rPr>
          <w:rFonts w:hint="cs"/>
          <w:rtl/>
        </w:rPr>
        <w:t xml:space="preserve"> </w:t>
      </w:r>
      <w:r w:rsidRPr="00812178">
        <w:rPr>
          <w:rFonts w:ascii="David" w:hAnsi="David" w:cs="David" w:hint="cs"/>
          <w:rtl/>
        </w:rPr>
        <w:t>בקשה</w:t>
      </w:r>
      <w:r w:rsidRPr="00812178">
        <w:rPr>
          <w:rFonts w:ascii="David" w:hAnsi="David" w:cs="David"/>
          <w:rtl/>
        </w:rPr>
        <w:t xml:space="preserve"> </w:t>
      </w:r>
      <w:r w:rsidRPr="00812178">
        <w:rPr>
          <w:rFonts w:ascii="David" w:hAnsi="David" w:cs="David" w:hint="cs"/>
          <w:rtl/>
        </w:rPr>
        <w:t>להפחתת</w:t>
      </w:r>
      <w:r w:rsidRPr="00812178">
        <w:rPr>
          <w:rFonts w:ascii="David" w:hAnsi="David" w:cs="David"/>
          <w:rtl/>
        </w:rPr>
        <w:t xml:space="preserve"> </w:t>
      </w:r>
      <w:r w:rsidRPr="00812178">
        <w:rPr>
          <w:rFonts w:ascii="David" w:hAnsi="David" w:cs="David" w:hint="cs"/>
          <w:rtl/>
        </w:rPr>
        <w:t>ריביות</w:t>
      </w:r>
      <w:r w:rsidRPr="00812178">
        <w:rPr>
          <w:rFonts w:ascii="David" w:hAnsi="David" w:cs="David"/>
          <w:rtl/>
        </w:rPr>
        <w:t xml:space="preserve"> </w:t>
      </w:r>
      <w:r w:rsidRPr="00812178">
        <w:rPr>
          <w:rFonts w:ascii="David" w:hAnsi="David" w:cs="David" w:hint="cs"/>
          <w:rtl/>
        </w:rPr>
        <w:t>או</w:t>
      </w:r>
      <w:r w:rsidRPr="00812178">
        <w:rPr>
          <w:rFonts w:ascii="David" w:hAnsi="David" w:cs="David"/>
          <w:rtl/>
        </w:rPr>
        <w:t xml:space="preserve"> </w:t>
      </w:r>
      <w:r w:rsidRPr="00812178">
        <w:rPr>
          <w:rFonts w:ascii="David" w:hAnsi="David" w:cs="David" w:hint="cs"/>
          <w:rtl/>
        </w:rPr>
        <w:t>מחיקתן</w:t>
      </w:r>
    </w:p>
    <w:p w:rsidR="00812178" w:rsidRPr="00812178" w:rsidRDefault="00812178" w:rsidP="00812178">
      <w:pPr>
        <w:spacing w:line="360" w:lineRule="auto"/>
        <w:rPr>
          <w:rFonts w:ascii="David" w:hAnsi="David" w:cs="David"/>
        </w:rPr>
      </w:pPr>
      <w:r w:rsidRPr="00812178">
        <w:rPr>
          <w:rFonts w:ascii="David" w:hAnsi="David" w:cs="David"/>
          <w:b/>
          <w:bCs/>
          <w:rtl/>
        </w:rPr>
        <w:t xml:space="preserve">בית משפט השלום / רשם ההוצאה לפועל </w:t>
      </w:r>
      <w:r w:rsidRPr="00812178">
        <w:rPr>
          <w:rFonts w:ascii="David" w:hAnsi="David" w:cs="David"/>
          <w:b/>
          <w:bCs/>
          <w:rtl/>
        </w:rPr>
        <w:t>__________</w:t>
      </w:r>
    </w:p>
    <w:p w:rsidR="00812178" w:rsidRPr="00812178" w:rsidRDefault="00812178" w:rsidP="00812178">
      <w:pPr>
        <w:spacing w:line="360" w:lineRule="auto"/>
        <w:rPr>
          <w:rFonts w:ascii="David" w:hAnsi="David" w:cs="David"/>
        </w:rPr>
      </w:pPr>
      <w:r w:rsidRPr="00812178">
        <w:rPr>
          <w:rFonts w:ascii="David" w:hAnsi="David" w:cs="David"/>
          <w:b/>
          <w:bCs/>
          <w:rtl/>
        </w:rPr>
        <w:t>תיק מספר: __________</w:t>
      </w:r>
    </w:p>
    <w:p w:rsidR="00812178" w:rsidRPr="00812178" w:rsidRDefault="00812178" w:rsidP="00812178">
      <w:pPr>
        <w:spacing w:line="360" w:lineRule="auto"/>
        <w:rPr>
          <w:rFonts w:ascii="David" w:hAnsi="David" w:cs="David"/>
        </w:rPr>
      </w:pPr>
      <w:r w:rsidRPr="00812178">
        <w:rPr>
          <w:rFonts w:ascii="David" w:hAnsi="David" w:cs="David"/>
          <w:rtl/>
        </w:rPr>
        <w:t xml:space="preserve">בפני: כבוד השופט / רשם </w:t>
      </w:r>
      <w:r w:rsidRPr="00812178">
        <w:rPr>
          <w:rFonts w:ascii="David" w:hAnsi="David" w:cs="David"/>
          <w:b/>
          <w:bCs/>
          <w:rtl/>
        </w:rPr>
        <w:t>__________</w:t>
      </w:r>
    </w:p>
    <w:p w:rsidR="00812178" w:rsidRPr="00812178" w:rsidRDefault="00812178" w:rsidP="00812178">
      <w:pPr>
        <w:spacing w:line="360" w:lineRule="auto"/>
        <w:ind w:left="2880"/>
        <w:rPr>
          <w:rFonts w:ascii="David" w:hAnsi="David" w:cs="David"/>
        </w:rPr>
      </w:pPr>
      <w:r w:rsidRPr="00812178">
        <w:rPr>
          <w:rFonts w:ascii="David" w:hAnsi="David" w:cs="David"/>
          <w:b/>
          <w:bCs/>
          <w:rtl/>
        </w:rPr>
        <w:t>המבקש</w:t>
      </w:r>
      <w:r w:rsidRPr="00812178">
        <w:rPr>
          <w:rFonts w:ascii="David" w:hAnsi="David" w:cs="David"/>
          <w:b/>
          <w:bCs/>
          <w:rtl/>
        </w:rPr>
        <w:t xml:space="preserve">: </w:t>
      </w:r>
      <w:r w:rsidRPr="00812178">
        <w:rPr>
          <w:rFonts w:ascii="David" w:hAnsi="David" w:cs="David"/>
          <w:b/>
          <w:bCs/>
          <w:rtl/>
        </w:rPr>
        <w:t>__________</w:t>
      </w:r>
      <w:r w:rsidRPr="00812178">
        <w:rPr>
          <w:rFonts w:ascii="David" w:hAnsi="David" w:cs="David"/>
          <w:rtl/>
        </w:rPr>
        <w:t xml:space="preserve"> (</w:t>
      </w:r>
      <w:r w:rsidRPr="00812178">
        <w:rPr>
          <w:rFonts w:ascii="David" w:hAnsi="David" w:cs="David"/>
          <w:rtl/>
        </w:rPr>
        <w:t>שם החייב</w:t>
      </w:r>
      <w:r w:rsidRPr="00812178">
        <w:rPr>
          <w:rFonts w:ascii="David" w:hAnsi="David" w:cs="David"/>
          <w:rtl/>
        </w:rPr>
        <w:t>)</w:t>
      </w:r>
      <w:r w:rsidRPr="00812178">
        <w:rPr>
          <w:rFonts w:ascii="David" w:hAnsi="David" w:cs="David"/>
        </w:rPr>
        <w:br/>
      </w:r>
      <w:r w:rsidRPr="00812178">
        <w:rPr>
          <w:rFonts w:ascii="David" w:hAnsi="David" w:cs="David"/>
          <w:rtl/>
        </w:rPr>
        <w:t xml:space="preserve">ת"ז: </w:t>
      </w:r>
      <w:r w:rsidRPr="00812178">
        <w:rPr>
          <w:rFonts w:ascii="David" w:hAnsi="David" w:cs="David"/>
          <w:b/>
          <w:bCs/>
          <w:rtl/>
        </w:rPr>
        <w:t>__________</w:t>
      </w:r>
      <w:r w:rsidRPr="00812178">
        <w:rPr>
          <w:rFonts w:ascii="David" w:hAnsi="David" w:cs="David"/>
          <w:rtl/>
        </w:rPr>
        <w:t xml:space="preserve"> </w:t>
      </w:r>
      <w:r w:rsidRPr="00812178">
        <w:rPr>
          <w:rFonts w:ascii="David" w:hAnsi="David" w:cs="David"/>
        </w:rPr>
        <w:br/>
      </w:r>
      <w:r w:rsidRPr="00812178">
        <w:rPr>
          <w:rFonts w:ascii="David" w:hAnsi="David" w:cs="David"/>
          <w:rtl/>
        </w:rPr>
        <w:t xml:space="preserve">ע"י ב"כ עו"ד </w:t>
      </w:r>
      <w:r w:rsidRPr="00812178">
        <w:rPr>
          <w:rFonts w:ascii="David" w:hAnsi="David" w:cs="David"/>
          <w:b/>
          <w:bCs/>
          <w:rtl/>
        </w:rPr>
        <w:t>__________</w:t>
      </w:r>
    </w:p>
    <w:p w:rsidR="00812178" w:rsidRPr="00812178" w:rsidRDefault="00812178" w:rsidP="00812178">
      <w:pPr>
        <w:spacing w:line="360" w:lineRule="auto"/>
        <w:ind w:left="2880"/>
        <w:rPr>
          <w:rFonts w:ascii="David" w:hAnsi="David" w:cs="David"/>
        </w:rPr>
      </w:pPr>
      <w:r w:rsidRPr="00812178">
        <w:rPr>
          <w:rFonts w:ascii="David" w:hAnsi="David" w:cs="David"/>
          <w:b/>
          <w:bCs/>
          <w:rtl/>
        </w:rPr>
        <w:t>נגד</w:t>
      </w:r>
    </w:p>
    <w:p w:rsidR="00812178" w:rsidRPr="00812178" w:rsidRDefault="00812178" w:rsidP="00812178">
      <w:pPr>
        <w:spacing w:line="360" w:lineRule="auto"/>
        <w:ind w:left="2880"/>
        <w:rPr>
          <w:rFonts w:ascii="David" w:hAnsi="David" w:cs="David"/>
        </w:rPr>
      </w:pPr>
      <w:r w:rsidRPr="00812178">
        <w:rPr>
          <w:rFonts w:ascii="David" w:hAnsi="David" w:cs="David"/>
          <w:b/>
          <w:bCs/>
          <w:rtl/>
        </w:rPr>
        <w:t>המשיב</w:t>
      </w:r>
      <w:r w:rsidRPr="00812178">
        <w:rPr>
          <w:rFonts w:ascii="David" w:hAnsi="David" w:cs="David" w:hint="cs"/>
          <w:rtl/>
        </w:rPr>
        <w:t xml:space="preserve">: </w:t>
      </w:r>
      <w:r w:rsidRPr="00812178">
        <w:rPr>
          <w:rFonts w:hint="cs"/>
          <w:rtl/>
        </w:rPr>
        <w:t>__________</w:t>
      </w:r>
      <w:r w:rsidRPr="00812178">
        <w:rPr>
          <w:rFonts w:hint="cs"/>
          <w:rtl/>
        </w:rPr>
        <w:t xml:space="preserve"> (</w:t>
      </w:r>
      <w:r w:rsidRPr="00812178">
        <w:rPr>
          <w:rFonts w:ascii="David" w:hAnsi="David" w:cs="David"/>
          <w:rtl/>
        </w:rPr>
        <w:t>שם הזוכה</w:t>
      </w:r>
      <w:r w:rsidRPr="00812178">
        <w:rPr>
          <w:rFonts w:ascii="David" w:hAnsi="David" w:cs="David" w:hint="cs"/>
          <w:rtl/>
        </w:rPr>
        <w:t>)</w:t>
      </w:r>
    </w:p>
    <w:p w:rsidR="00812178" w:rsidRDefault="00812178" w:rsidP="00812178">
      <w:pPr>
        <w:spacing w:line="360" w:lineRule="auto"/>
        <w:rPr>
          <w:rFonts w:ascii="David" w:hAnsi="David" w:cs="David"/>
          <w:b/>
          <w:bCs/>
          <w:rtl/>
        </w:rPr>
      </w:pPr>
    </w:p>
    <w:p w:rsidR="00812178" w:rsidRPr="00812178" w:rsidRDefault="00812178" w:rsidP="00812178">
      <w:pPr>
        <w:spacing w:line="360" w:lineRule="auto"/>
        <w:jc w:val="center"/>
        <w:rPr>
          <w:rFonts w:ascii="David" w:hAnsi="David" w:cs="David"/>
          <w:u w:val="single"/>
        </w:rPr>
      </w:pPr>
      <w:r w:rsidRPr="00812178">
        <w:rPr>
          <w:rFonts w:ascii="David" w:hAnsi="David" w:cs="David"/>
          <w:b/>
          <w:bCs/>
          <w:u w:val="single"/>
          <w:rtl/>
        </w:rPr>
        <w:t xml:space="preserve">בקשה להפחתת ריביות או מחיקתן </w:t>
      </w:r>
      <w:r>
        <w:rPr>
          <w:rFonts w:ascii="David" w:hAnsi="David" w:cs="David"/>
          <w:b/>
          <w:bCs/>
          <w:u w:val="single"/>
          <w:rtl/>
        </w:rPr>
        <w:br/>
      </w:r>
      <w:r w:rsidRPr="00812178">
        <w:rPr>
          <w:rFonts w:ascii="David" w:hAnsi="David" w:cs="David"/>
          <w:b/>
          <w:bCs/>
          <w:u w:val="single"/>
          <w:rtl/>
        </w:rPr>
        <w:t>מכוח סעיף 133 לחוק חדלות פירעון ושיקום כלכלי, התשע"ח-2018</w:t>
      </w:r>
    </w:p>
    <w:p w:rsidR="00812178" w:rsidRPr="00812178" w:rsidRDefault="00812178" w:rsidP="00812178">
      <w:pPr>
        <w:spacing w:line="360" w:lineRule="auto"/>
        <w:rPr>
          <w:rFonts w:ascii="David" w:hAnsi="David" w:cs="David"/>
        </w:rPr>
      </w:pPr>
      <w:r w:rsidRPr="00812178">
        <w:rPr>
          <w:rFonts w:ascii="David" w:hAnsi="David" w:cs="David"/>
          <w:b/>
          <w:bCs/>
          <w:rtl/>
        </w:rPr>
        <w:t>כב' בית המשפט הנכבד</w:t>
      </w:r>
      <w:r w:rsidRPr="00812178">
        <w:rPr>
          <w:rFonts w:ascii="David" w:hAnsi="David" w:cs="David"/>
          <w:b/>
          <w:bCs/>
        </w:rPr>
        <w:t>,</w:t>
      </w:r>
    </w:p>
    <w:p w:rsidR="00812178" w:rsidRDefault="00812178" w:rsidP="00812178">
      <w:pPr>
        <w:spacing w:line="360" w:lineRule="auto"/>
        <w:rPr>
          <w:rFonts w:ascii="David" w:hAnsi="David" w:cs="David"/>
          <w:b/>
          <w:bCs/>
          <w:rtl/>
        </w:rPr>
      </w:pPr>
      <w:r>
        <w:rPr>
          <w:rFonts w:ascii="David" w:hAnsi="David" w:cs="David" w:hint="cs"/>
          <w:b/>
          <w:bCs/>
          <w:rtl/>
        </w:rPr>
        <w:t>1.</w:t>
      </w:r>
      <w:r w:rsidRPr="00812178">
        <w:rPr>
          <w:rFonts w:ascii="David" w:hAnsi="David" w:cs="David"/>
          <w:b/>
          <w:bCs/>
        </w:rPr>
        <w:t xml:space="preserve"> </w:t>
      </w:r>
      <w:r>
        <w:rPr>
          <w:rFonts w:ascii="David" w:hAnsi="David" w:cs="David" w:hint="cs"/>
          <w:b/>
          <w:bCs/>
          <w:rtl/>
        </w:rPr>
        <w:t xml:space="preserve"> </w:t>
      </w:r>
      <w:r w:rsidRPr="00812178">
        <w:rPr>
          <w:rFonts w:ascii="David" w:hAnsi="David" w:cs="David"/>
          <w:b/>
          <w:bCs/>
          <w:rtl/>
        </w:rPr>
        <w:t>מבוא והצגת הבקשה</w:t>
      </w:r>
    </w:p>
    <w:p w:rsidR="00812178" w:rsidRPr="00812178" w:rsidRDefault="00812178" w:rsidP="00812178">
      <w:pPr>
        <w:spacing w:line="360" w:lineRule="auto"/>
        <w:jc w:val="both"/>
        <w:rPr>
          <w:rFonts w:ascii="David" w:hAnsi="David" w:cs="David"/>
        </w:rPr>
      </w:pPr>
      <w:r w:rsidRPr="00812178">
        <w:rPr>
          <w:rFonts w:ascii="David" w:hAnsi="David" w:cs="David"/>
          <w:rtl/>
        </w:rPr>
        <w:t>המבקש, אשר הוכרז כחייב במסגרת הליך חדלות פירעון, פונה לבית המשפט הנכבד בבקשה להפחתת או מחיקת הריביות שנצברו על חובו בתיק זה, וזאת בהתאם לסמכות בית המשפט לפי סעיף 133 לחוק חדלות פירעון ושיקום כלכלי, התשע"ח-2018</w:t>
      </w:r>
      <w:r w:rsidRPr="00812178">
        <w:rPr>
          <w:rFonts w:ascii="David" w:hAnsi="David" w:cs="David"/>
        </w:rPr>
        <w:t>.</w:t>
      </w:r>
    </w:p>
    <w:p w:rsidR="00812178" w:rsidRDefault="00812178" w:rsidP="00812178">
      <w:pPr>
        <w:spacing w:line="360" w:lineRule="auto"/>
        <w:rPr>
          <w:rFonts w:ascii="David" w:hAnsi="David" w:cs="David"/>
          <w:b/>
          <w:bCs/>
          <w:rtl/>
        </w:rPr>
      </w:pPr>
      <w:r>
        <w:rPr>
          <w:rFonts w:ascii="David" w:hAnsi="David" w:cs="David" w:hint="cs"/>
          <w:b/>
          <w:bCs/>
          <w:rtl/>
        </w:rPr>
        <w:t xml:space="preserve">2. </w:t>
      </w:r>
      <w:r w:rsidRPr="00812178">
        <w:rPr>
          <w:rFonts w:ascii="David" w:hAnsi="David" w:cs="David"/>
          <w:b/>
          <w:bCs/>
        </w:rPr>
        <w:t xml:space="preserve"> </w:t>
      </w:r>
      <w:r w:rsidRPr="00812178">
        <w:rPr>
          <w:rFonts w:ascii="David" w:hAnsi="David" w:cs="David"/>
          <w:b/>
          <w:bCs/>
          <w:rtl/>
        </w:rPr>
        <w:t>תמצית נימוקי הבקשה</w:t>
      </w:r>
    </w:p>
    <w:p w:rsidR="00812178" w:rsidRDefault="00812178" w:rsidP="00812178">
      <w:pPr>
        <w:spacing w:line="360" w:lineRule="auto"/>
        <w:ind w:left="720"/>
        <w:jc w:val="both"/>
        <w:rPr>
          <w:rFonts w:ascii="David" w:hAnsi="David" w:cs="David"/>
          <w:rtl/>
        </w:rPr>
      </w:pPr>
      <w:r w:rsidRPr="00812178">
        <w:rPr>
          <w:rFonts w:ascii="David" w:hAnsi="David" w:cs="David"/>
          <w:rtl/>
        </w:rPr>
        <w:t>א</w:t>
      </w:r>
      <w:r w:rsidRPr="00812178">
        <w:rPr>
          <w:rFonts w:ascii="David" w:hAnsi="David" w:cs="David"/>
        </w:rPr>
        <w:t xml:space="preserve">. </w:t>
      </w:r>
      <w:r w:rsidRPr="00812178">
        <w:rPr>
          <w:rFonts w:ascii="David" w:hAnsi="David" w:cs="David"/>
          <w:b/>
          <w:bCs/>
          <w:rtl/>
        </w:rPr>
        <w:t>העדר יכולת פירעון ועמידה בהליך השיקום</w:t>
      </w:r>
      <w:r w:rsidRPr="00812178">
        <w:rPr>
          <w:rFonts w:ascii="David" w:hAnsi="David" w:cs="David"/>
          <w:rtl/>
        </w:rPr>
        <w:t xml:space="preserve"> </w:t>
      </w:r>
      <w:r w:rsidRPr="00812178">
        <w:rPr>
          <w:rFonts w:ascii="David" w:hAnsi="David" w:cs="David"/>
        </w:rPr>
        <w:t xml:space="preserve">– </w:t>
      </w:r>
      <w:r w:rsidRPr="00812178">
        <w:rPr>
          <w:rFonts w:ascii="David" w:hAnsi="David" w:cs="David"/>
          <w:rtl/>
        </w:rPr>
        <w:t>המבקש הינו אדם שמצבו הכלכלי קשה, וכי אין באפשרותו לשלם את סכומי הריבית המוגזמים שנצברו, דבר אשר מעמיד בסיכון את יכולתו לעמוד בתוכנית השיקום שנקבעה לו</w:t>
      </w:r>
      <w:r w:rsidRPr="00812178">
        <w:rPr>
          <w:rFonts w:ascii="David" w:hAnsi="David" w:cs="David"/>
        </w:rPr>
        <w:t>.</w:t>
      </w:r>
    </w:p>
    <w:p w:rsidR="00812178" w:rsidRDefault="00812178" w:rsidP="00812178">
      <w:pPr>
        <w:spacing w:line="360" w:lineRule="auto"/>
        <w:ind w:left="720"/>
        <w:jc w:val="both"/>
        <w:rPr>
          <w:rFonts w:ascii="David" w:hAnsi="David" w:cs="David"/>
          <w:rtl/>
        </w:rPr>
      </w:pPr>
      <w:r w:rsidRPr="00812178">
        <w:rPr>
          <w:rFonts w:ascii="David" w:hAnsi="David" w:cs="David"/>
          <w:rtl/>
        </w:rPr>
        <w:t>ב</w:t>
      </w:r>
      <w:r w:rsidRPr="00812178">
        <w:rPr>
          <w:rFonts w:ascii="David" w:hAnsi="David" w:cs="David"/>
        </w:rPr>
        <w:t xml:space="preserve">. </w:t>
      </w:r>
      <w:r w:rsidRPr="00812178">
        <w:rPr>
          <w:rFonts w:ascii="David" w:hAnsi="David" w:cs="David"/>
          <w:b/>
          <w:bCs/>
          <w:rtl/>
        </w:rPr>
        <w:t>חוסר מידתיות בשיעור הריבית</w:t>
      </w:r>
      <w:r w:rsidRPr="00812178">
        <w:rPr>
          <w:rFonts w:ascii="David" w:hAnsi="David" w:cs="David"/>
          <w:rtl/>
        </w:rPr>
        <w:t xml:space="preserve"> </w:t>
      </w:r>
      <w:r w:rsidRPr="00812178">
        <w:rPr>
          <w:rFonts w:ascii="David" w:hAnsi="David" w:cs="David"/>
        </w:rPr>
        <w:t xml:space="preserve">– </w:t>
      </w:r>
      <w:r w:rsidRPr="00812178">
        <w:rPr>
          <w:rFonts w:ascii="David" w:hAnsi="David" w:cs="David"/>
          <w:rtl/>
        </w:rPr>
        <w:t>החוב צבר ריביות גבוהות ביותר, שהן בלתי מידתיות ואינן מתיישבות עם תכליות דיני חדלות הפירעון ושיקום כלכלי</w:t>
      </w:r>
      <w:r w:rsidRPr="00812178">
        <w:rPr>
          <w:rFonts w:ascii="David" w:hAnsi="David" w:cs="David"/>
        </w:rPr>
        <w:t>.</w:t>
      </w:r>
    </w:p>
    <w:p w:rsidR="00812178" w:rsidRPr="00812178" w:rsidRDefault="00812178" w:rsidP="00812178">
      <w:pPr>
        <w:spacing w:line="360" w:lineRule="auto"/>
        <w:ind w:left="720"/>
        <w:jc w:val="both"/>
        <w:rPr>
          <w:rFonts w:ascii="David" w:hAnsi="David" w:cs="David"/>
        </w:rPr>
      </w:pPr>
      <w:r w:rsidRPr="00812178">
        <w:rPr>
          <w:rFonts w:ascii="David" w:hAnsi="David" w:cs="David"/>
          <w:rtl/>
        </w:rPr>
        <w:t>ג</w:t>
      </w:r>
      <w:r w:rsidRPr="00812178">
        <w:rPr>
          <w:rFonts w:ascii="David" w:hAnsi="David" w:cs="David"/>
        </w:rPr>
        <w:t xml:space="preserve">. </w:t>
      </w:r>
      <w:r w:rsidRPr="00812178">
        <w:rPr>
          <w:rFonts w:ascii="David" w:hAnsi="David" w:cs="David"/>
          <w:b/>
          <w:bCs/>
          <w:rtl/>
        </w:rPr>
        <w:t>שיקולי צדק והגינות</w:t>
      </w:r>
      <w:r w:rsidRPr="00812178">
        <w:rPr>
          <w:rFonts w:ascii="David" w:hAnsi="David" w:cs="David"/>
          <w:rtl/>
        </w:rPr>
        <w:t xml:space="preserve"> </w:t>
      </w:r>
      <w:r w:rsidRPr="00812178">
        <w:rPr>
          <w:rFonts w:ascii="David" w:hAnsi="David" w:cs="David"/>
        </w:rPr>
        <w:t xml:space="preserve">– </w:t>
      </w:r>
      <w:r w:rsidRPr="00812178">
        <w:rPr>
          <w:rFonts w:ascii="David" w:hAnsi="David" w:cs="David"/>
          <w:rtl/>
        </w:rPr>
        <w:t>הפסיקה קובעת כי במקרים בהם ריביות פוגעות קשות בשיקום החייב, יש מקום להתערבות בית המשפט בהפחתתן או מחיקתן</w:t>
      </w:r>
      <w:r w:rsidRPr="00812178">
        <w:rPr>
          <w:rFonts w:ascii="David" w:hAnsi="David" w:cs="David"/>
        </w:rPr>
        <w:t xml:space="preserve">. </w:t>
      </w:r>
      <w:r w:rsidRPr="00812178">
        <w:rPr>
          <w:rFonts w:ascii="David" w:hAnsi="David" w:cs="David"/>
          <w:rtl/>
        </w:rPr>
        <w:t>ד</w:t>
      </w:r>
      <w:r w:rsidRPr="00812178">
        <w:rPr>
          <w:rFonts w:ascii="David" w:hAnsi="David" w:cs="David"/>
        </w:rPr>
        <w:t xml:space="preserve">. </w:t>
      </w:r>
      <w:r w:rsidRPr="00812178">
        <w:rPr>
          <w:rFonts w:ascii="David" w:hAnsi="David" w:cs="David"/>
          <w:b/>
          <w:bCs/>
          <w:rtl/>
        </w:rPr>
        <w:t>הוראות החוק והפסיקה הרלוונטיות</w:t>
      </w:r>
      <w:r w:rsidRPr="00812178">
        <w:rPr>
          <w:rFonts w:ascii="David" w:hAnsi="David" w:cs="David"/>
          <w:rtl/>
        </w:rPr>
        <w:t xml:space="preserve"> </w:t>
      </w:r>
      <w:r w:rsidRPr="00812178">
        <w:rPr>
          <w:rFonts w:ascii="David" w:hAnsi="David" w:cs="David"/>
        </w:rPr>
        <w:t xml:space="preserve">– </w:t>
      </w:r>
      <w:r w:rsidRPr="00812178">
        <w:rPr>
          <w:rFonts w:ascii="David" w:hAnsi="David" w:cs="David"/>
          <w:rtl/>
        </w:rPr>
        <w:t>סעיף 133 לחוק חדלות פירעון מאפשר לבית המשפט להורות על ביטול או הפחתת הריביות שנצברו, בהתאם לשיקול דעתו</w:t>
      </w:r>
      <w:r w:rsidRPr="00812178">
        <w:rPr>
          <w:rFonts w:ascii="David" w:hAnsi="David" w:cs="David"/>
        </w:rPr>
        <w:t>.</w:t>
      </w:r>
    </w:p>
    <w:p w:rsidR="00812178" w:rsidRDefault="00812178" w:rsidP="00812178">
      <w:pPr>
        <w:spacing w:line="360" w:lineRule="auto"/>
        <w:rPr>
          <w:rFonts w:ascii="David" w:hAnsi="David" w:cs="David"/>
          <w:rtl/>
        </w:rPr>
      </w:pPr>
      <w:r>
        <w:rPr>
          <w:rFonts w:ascii="David" w:hAnsi="David" w:cs="David" w:hint="cs"/>
          <w:b/>
          <w:bCs/>
          <w:rtl/>
        </w:rPr>
        <w:t xml:space="preserve">3. </w:t>
      </w:r>
      <w:r w:rsidRPr="00812178">
        <w:rPr>
          <w:rFonts w:ascii="David" w:hAnsi="David" w:cs="David"/>
          <w:b/>
          <w:bCs/>
        </w:rPr>
        <w:t xml:space="preserve"> </w:t>
      </w:r>
      <w:r w:rsidRPr="00812178">
        <w:rPr>
          <w:rFonts w:ascii="David" w:hAnsi="David" w:cs="David"/>
          <w:b/>
          <w:bCs/>
          <w:rtl/>
        </w:rPr>
        <w:t>ניתוח משפטי ותימוכין פסיקתיים</w:t>
      </w:r>
    </w:p>
    <w:p w:rsidR="00812178" w:rsidRPr="00812178" w:rsidRDefault="00812178" w:rsidP="00812178">
      <w:pPr>
        <w:spacing w:line="360" w:lineRule="auto"/>
        <w:jc w:val="both"/>
        <w:rPr>
          <w:rFonts w:ascii="David" w:hAnsi="David" w:cs="David"/>
        </w:rPr>
      </w:pPr>
      <w:r w:rsidRPr="00812178">
        <w:rPr>
          <w:rFonts w:ascii="David" w:hAnsi="David" w:cs="David"/>
          <w:rtl/>
        </w:rPr>
        <w:t xml:space="preserve">חוק חדלות פירעון ושיקום כלכלי, התשע"ח-2018, קובע כי תכלית ההליך היא שיקומו הכלכלי של החייב ומתן אפשרות להשתקם באופן מציאותי תוך שמירה על איזון בין זכויות הזוכה לזכויות החייב. בית המשפט העליון פסק לא אחת כי יש לפרש את החוק באופן שמקדם שיקום החייב ומונע יצירת חובות חסרי תקווה בשל ריביות מצטברות בלתי סבירות </w:t>
      </w:r>
      <w:r>
        <w:rPr>
          <w:rFonts w:ascii="David" w:hAnsi="David" w:cs="David" w:hint="cs"/>
          <w:rtl/>
        </w:rPr>
        <w:t xml:space="preserve">(דוגמה לפסיקה </w:t>
      </w:r>
      <w:r w:rsidRPr="00812178">
        <w:rPr>
          <w:rFonts w:hint="cs"/>
          <w:rtl/>
        </w:rPr>
        <w:t>__________</w:t>
      </w:r>
      <w:r w:rsidRPr="00812178">
        <w:rPr>
          <w:rFonts w:hint="cs"/>
          <w:rtl/>
        </w:rPr>
        <w:t>).</w:t>
      </w:r>
    </w:p>
    <w:p w:rsidR="00812178" w:rsidRDefault="00812178" w:rsidP="00812178">
      <w:pPr>
        <w:spacing w:line="360" w:lineRule="auto"/>
        <w:rPr>
          <w:rFonts w:ascii="David" w:hAnsi="David" w:cs="David"/>
          <w:rtl/>
        </w:rPr>
      </w:pPr>
      <w:r>
        <w:rPr>
          <w:rFonts w:ascii="David" w:hAnsi="David" w:cs="David" w:hint="cs"/>
          <w:b/>
          <w:bCs/>
          <w:rtl/>
        </w:rPr>
        <w:t xml:space="preserve">4. </w:t>
      </w:r>
      <w:r w:rsidRPr="00812178">
        <w:rPr>
          <w:rFonts w:ascii="David" w:hAnsi="David" w:cs="David"/>
          <w:b/>
          <w:bCs/>
        </w:rPr>
        <w:t xml:space="preserve"> </w:t>
      </w:r>
      <w:r w:rsidRPr="00812178">
        <w:rPr>
          <w:rFonts w:ascii="David" w:hAnsi="David" w:cs="David"/>
          <w:b/>
          <w:bCs/>
          <w:rtl/>
        </w:rPr>
        <w:t>בקשת הסעד</w:t>
      </w:r>
    </w:p>
    <w:p w:rsidR="00812178" w:rsidRDefault="00812178" w:rsidP="00812178">
      <w:pPr>
        <w:spacing w:line="360" w:lineRule="auto"/>
        <w:ind w:left="720"/>
        <w:rPr>
          <w:rFonts w:ascii="David" w:hAnsi="David" w:cs="David"/>
          <w:rtl/>
        </w:rPr>
      </w:pPr>
      <w:r w:rsidRPr="00812178">
        <w:rPr>
          <w:rFonts w:ascii="David" w:hAnsi="David" w:cs="David"/>
          <w:rtl/>
        </w:rPr>
        <w:lastRenderedPageBreak/>
        <w:t>א. להורות על הפחתת הריבית שנצברה על חובו של המבקש</w:t>
      </w:r>
      <w:r>
        <w:rPr>
          <w:rFonts w:ascii="David" w:hAnsi="David" w:cs="David" w:hint="cs"/>
          <w:rtl/>
        </w:rPr>
        <w:t xml:space="preserve">. </w:t>
      </w:r>
    </w:p>
    <w:p w:rsidR="00812178" w:rsidRDefault="00812178" w:rsidP="00812178">
      <w:pPr>
        <w:spacing w:line="360" w:lineRule="auto"/>
        <w:ind w:left="720"/>
        <w:rPr>
          <w:rFonts w:ascii="David" w:hAnsi="David" w:cs="David"/>
          <w:rtl/>
        </w:rPr>
      </w:pPr>
      <w:r w:rsidRPr="00812178">
        <w:rPr>
          <w:rFonts w:ascii="David" w:hAnsi="David" w:cs="David"/>
          <w:rtl/>
        </w:rPr>
        <w:t>ב. לחלופין, להורות על מחיקת הריבית שנצברה עד למועד זה, כך שהמבקש יוכל לעמוד בפירעון קרן החוב בלבד, בהתאם לתכליות החוק</w:t>
      </w:r>
      <w:r>
        <w:rPr>
          <w:rFonts w:ascii="David" w:hAnsi="David" w:cs="David" w:hint="cs"/>
          <w:rtl/>
        </w:rPr>
        <w:t xml:space="preserve">. </w:t>
      </w:r>
    </w:p>
    <w:p w:rsidR="00812178" w:rsidRPr="00812178" w:rsidRDefault="00812178" w:rsidP="00812178">
      <w:pPr>
        <w:spacing w:line="360" w:lineRule="auto"/>
        <w:ind w:left="720"/>
        <w:rPr>
          <w:rFonts w:ascii="David" w:hAnsi="David" w:cs="David"/>
        </w:rPr>
      </w:pPr>
      <w:r w:rsidRPr="00812178">
        <w:rPr>
          <w:rFonts w:ascii="David" w:hAnsi="David" w:cs="David"/>
          <w:rtl/>
        </w:rPr>
        <w:t>ג. לקבוע כי הריבית על החוב העתידי תעמוד על ריבית נמוכה ומותאמת ליכולתו של המבקש, בהתאם למתווה שיקבע בית המשפט הנכבד</w:t>
      </w:r>
      <w:r w:rsidRPr="00812178">
        <w:rPr>
          <w:rFonts w:ascii="David" w:hAnsi="David" w:cs="David"/>
        </w:rPr>
        <w:t>.</w:t>
      </w:r>
    </w:p>
    <w:p w:rsidR="00812178" w:rsidRDefault="00812178" w:rsidP="00812178">
      <w:pPr>
        <w:spacing w:line="360" w:lineRule="auto"/>
        <w:rPr>
          <w:rFonts w:ascii="David" w:hAnsi="David" w:cs="David"/>
          <w:rtl/>
        </w:rPr>
      </w:pPr>
      <w:r>
        <w:rPr>
          <w:rFonts w:ascii="David" w:hAnsi="David" w:cs="David" w:hint="cs"/>
          <w:b/>
          <w:bCs/>
          <w:rtl/>
        </w:rPr>
        <w:t xml:space="preserve">5. </w:t>
      </w:r>
      <w:r w:rsidRPr="00812178">
        <w:rPr>
          <w:rFonts w:ascii="David" w:hAnsi="David" w:cs="David"/>
          <w:b/>
          <w:bCs/>
        </w:rPr>
        <w:t xml:space="preserve"> </w:t>
      </w:r>
      <w:r w:rsidRPr="00812178">
        <w:rPr>
          <w:rFonts w:ascii="David" w:hAnsi="David" w:cs="David"/>
          <w:b/>
          <w:bCs/>
          <w:rtl/>
        </w:rPr>
        <w:t>סיכום</w:t>
      </w:r>
    </w:p>
    <w:p w:rsidR="00812178" w:rsidRPr="00812178" w:rsidRDefault="00812178" w:rsidP="00812178">
      <w:pPr>
        <w:spacing w:line="360" w:lineRule="auto"/>
        <w:jc w:val="both"/>
        <w:rPr>
          <w:rFonts w:ascii="David" w:hAnsi="David" w:cs="David"/>
        </w:rPr>
      </w:pPr>
      <w:r w:rsidRPr="00812178">
        <w:rPr>
          <w:rFonts w:ascii="David" w:hAnsi="David" w:cs="David"/>
          <w:rtl/>
        </w:rPr>
        <w:t>בנסיבות המקרה דנן, כאשר הריביות שנצברו על החוב אינן מאפשרות למבקש להשתקם כלכלית והן חורגות ממידתיות סבירה, מן הראוי שבית המשפט הנכבד יתערב ויורה על הפחתתן או מחיקתן, על מנת לאפשר למבקש לשוב למעגל הכלכלי ולאפשר לו לסיים את הליך השיקום בהתאם לתכליות החוק</w:t>
      </w:r>
      <w:r w:rsidRPr="00812178">
        <w:rPr>
          <w:rFonts w:ascii="David" w:hAnsi="David" w:cs="David"/>
        </w:rPr>
        <w:t>.</w:t>
      </w:r>
    </w:p>
    <w:p w:rsidR="00812178" w:rsidRPr="00812178" w:rsidRDefault="00812178" w:rsidP="00812178">
      <w:pPr>
        <w:spacing w:line="360" w:lineRule="auto"/>
        <w:rPr>
          <w:rFonts w:ascii="David" w:hAnsi="David" w:cs="David"/>
        </w:rPr>
      </w:pPr>
      <w:r w:rsidRPr="00812178">
        <w:rPr>
          <w:rFonts w:ascii="David" w:hAnsi="David" w:cs="David"/>
          <w:b/>
          <w:bCs/>
          <w:rtl/>
        </w:rPr>
        <w:t>חתימה</w:t>
      </w:r>
      <w:r w:rsidRPr="00812178">
        <w:rPr>
          <w:rFonts w:ascii="David" w:hAnsi="David" w:cs="David"/>
        </w:rPr>
        <w:br/>
      </w:r>
      <w:r w:rsidRPr="00812178">
        <w:rPr>
          <w:rFonts w:ascii="David" w:hAnsi="David" w:cs="David"/>
          <w:rtl/>
        </w:rPr>
        <w:t xml:space="preserve">עו"ד </w:t>
      </w:r>
      <w:r w:rsidRPr="00812178">
        <w:rPr>
          <w:rFonts w:hint="cs"/>
          <w:rtl/>
        </w:rPr>
        <w:t>__________</w:t>
      </w:r>
      <w:r w:rsidRPr="00812178">
        <w:rPr>
          <w:rFonts w:ascii="David" w:hAnsi="David" w:cs="David"/>
        </w:rPr>
        <w:br/>
      </w:r>
      <w:r w:rsidRPr="00812178">
        <w:rPr>
          <w:rFonts w:ascii="David" w:hAnsi="David" w:cs="David"/>
          <w:rtl/>
        </w:rPr>
        <w:t>ב"כ המבקש</w:t>
      </w:r>
    </w:p>
    <w:p w:rsidR="00812178" w:rsidRDefault="00812178" w:rsidP="00812178">
      <w:pPr>
        <w:spacing w:line="360" w:lineRule="auto"/>
        <w:rPr>
          <w:rFonts w:ascii="David" w:hAnsi="David" w:cs="David"/>
          <w:b/>
          <w:bCs/>
          <w:rtl/>
        </w:rPr>
      </w:pPr>
    </w:p>
    <w:p w:rsidR="00812178" w:rsidRPr="00812178" w:rsidRDefault="00812178" w:rsidP="00812178">
      <w:pPr>
        <w:spacing w:line="360" w:lineRule="auto"/>
        <w:rPr>
          <w:rFonts w:ascii="David" w:hAnsi="David" w:cs="David"/>
        </w:rPr>
      </w:pPr>
      <w:r w:rsidRPr="00812178">
        <w:rPr>
          <w:rFonts w:ascii="David" w:hAnsi="David" w:cs="David"/>
          <w:b/>
          <w:bCs/>
          <w:rtl/>
        </w:rPr>
        <w:t>מצורפים</w:t>
      </w:r>
      <w:r w:rsidRPr="00812178">
        <w:rPr>
          <w:rFonts w:ascii="David" w:hAnsi="David" w:cs="David"/>
          <w:b/>
          <w:bCs/>
        </w:rPr>
        <w:t>:</w:t>
      </w:r>
    </w:p>
    <w:p w:rsidR="00812178" w:rsidRPr="00812178" w:rsidRDefault="00812178" w:rsidP="00812178">
      <w:pPr>
        <w:numPr>
          <w:ilvl w:val="0"/>
          <w:numId w:val="1"/>
        </w:numPr>
        <w:spacing w:line="360" w:lineRule="auto"/>
        <w:rPr>
          <w:rFonts w:ascii="David" w:hAnsi="David" w:cs="David"/>
        </w:rPr>
      </w:pPr>
      <w:r w:rsidRPr="00812178">
        <w:rPr>
          <w:rFonts w:ascii="David" w:hAnsi="David" w:cs="David"/>
          <w:rtl/>
        </w:rPr>
        <w:t>תצהיר המבקש</w:t>
      </w:r>
    </w:p>
    <w:p w:rsidR="00812178" w:rsidRPr="00812178" w:rsidRDefault="00812178" w:rsidP="00812178">
      <w:pPr>
        <w:numPr>
          <w:ilvl w:val="0"/>
          <w:numId w:val="1"/>
        </w:numPr>
        <w:spacing w:line="360" w:lineRule="auto"/>
        <w:rPr>
          <w:rFonts w:ascii="David" w:hAnsi="David" w:cs="David"/>
        </w:rPr>
      </w:pPr>
      <w:r w:rsidRPr="00812178">
        <w:rPr>
          <w:rFonts w:ascii="David" w:hAnsi="David" w:cs="David"/>
          <w:rtl/>
        </w:rPr>
        <w:t>אסמכתאות רלוונטיות</w:t>
      </w:r>
    </w:p>
    <w:p w:rsidR="00812178" w:rsidRPr="00812178" w:rsidRDefault="00812178" w:rsidP="00812178">
      <w:pPr>
        <w:numPr>
          <w:ilvl w:val="0"/>
          <w:numId w:val="1"/>
        </w:numPr>
        <w:spacing w:line="360" w:lineRule="auto"/>
        <w:rPr>
          <w:rFonts w:ascii="David" w:hAnsi="David" w:cs="David"/>
        </w:rPr>
      </w:pPr>
      <w:r w:rsidRPr="00812178">
        <w:rPr>
          <w:rFonts w:ascii="David" w:hAnsi="David" w:cs="David"/>
          <w:rtl/>
        </w:rPr>
        <w:t>מסמכים פיננסיים התומכים בטענות הבקשה</w:t>
      </w:r>
    </w:p>
    <w:p w:rsidR="00812178" w:rsidRPr="00812178" w:rsidRDefault="00812178" w:rsidP="00812178">
      <w:pPr>
        <w:spacing w:line="360" w:lineRule="auto"/>
        <w:rPr>
          <w:rFonts w:ascii="David" w:hAnsi="David" w:cs="David"/>
        </w:rPr>
      </w:pPr>
    </w:p>
    <w:sectPr w:rsidR="00812178" w:rsidRPr="00812178" w:rsidSect="00C26C08">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70715B"/>
    <w:multiLevelType w:val="multilevel"/>
    <w:tmpl w:val="E1AAC2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022031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2178"/>
    <w:rsid w:val="001D7A7A"/>
    <w:rsid w:val="00440DE0"/>
    <w:rsid w:val="004D7580"/>
    <w:rsid w:val="00812178"/>
    <w:rsid w:val="0096657D"/>
    <w:rsid w:val="00C26C08"/>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7E1949"/>
  <w15:chartTrackingRefBased/>
  <w15:docId w15:val="{ABA06FDB-F351-4A84-BED9-96900E72D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he-IL"/>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paragraph" w:styleId="Heading1">
    <w:name w:val="heading 1"/>
    <w:basedOn w:val="Normal"/>
    <w:next w:val="Normal"/>
    <w:link w:val="Heading1Char"/>
    <w:uiPriority w:val="9"/>
    <w:qFormat/>
    <w:rsid w:val="0081217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1217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1217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1217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1217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1217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1217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1217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1217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217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1217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1217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1217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1217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1217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1217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1217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12178"/>
    <w:rPr>
      <w:rFonts w:eastAsiaTheme="majorEastAsia" w:cstheme="majorBidi"/>
      <w:color w:val="272727" w:themeColor="text1" w:themeTint="D8"/>
    </w:rPr>
  </w:style>
  <w:style w:type="paragraph" w:styleId="Title">
    <w:name w:val="Title"/>
    <w:basedOn w:val="Normal"/>
    <w:next w:val="Normal"/>
    <w:link w:val="TitleChar"/>
    <w:uiPriority w:val="10"/>
    <w:qFormat/>
    <w:rsid w:val="0081217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1217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1217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1217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12178"/>
    <w:pPr>
      <w:spacing w:before="160"/>
      <w:jc w:val="center"/>
    </w:pPr>
    <w:rPr>
      <w:i/>
      <w:iCs/>
      <w:color w:val="404040" w:themeColor="text1" w:themeTint="BF"/>
    </w:rPr>
  </w:style>
  <w:style w:type="character" w:customStyle="1" w:styleId="QuoteChar">
    <w:name w:val="Quote Char"/>
    <w:basedOn w:val="DefaultParagraphFont"/>
    <w:link w:val="Quote"/>
    <w:uiPriority w:val="29"/>
    <w:rsid w:val="00812178"/>
    <w:rPr>
      <w:i/>
      <w:iCs/>
      <w:color w:val="404040" w:themeColor="text1" w:themeTint="BF"/>
    </w:rPr>
  </w:style>
  <w:style w:type="paragraph" w:styleId="ListParagraph">
    <w:name w:val="List Paragraph"/>
    <w:basedOn w:val="Normal"/>
    <w:uiPriority w:val="34"/>
    <w:qFormat/>
    <w:rsid w:val="00812178"/>
    <w:pPr>
      <w:ind w:left="720"/>
      <w:contextualSpacing/>
    </w:pPr>
  </w:style>
  <w:style w:type="character" w:styleId="IntenseEmphasis">
    <w:name w:val="Intense Emphasis"/>
    <w:basedOn w:val="DefaultParagraphFont"/>
    <w:uiPriority w:val="21"/>
    <w:qFormat/>
    <w:rsid w:val="00812178"/>
    <w:rPr>
      <w:i/>
      <w:iCs/>
      <w:color w:val="0F4761" w:themeColor="accent1" w:themeShade="BF"/>
    </w:rPr>
  </w:style>
  <w:style w:type="paragraph" w:styleId="IntenseQuote">
    <w:name w:val="Intense Quote"/>
    <w:basedOn w:val="Normal"/>
    <w:next w:val="Normal"/>
    <w:link w:val="IntenseQuoteChar"/>
    <w:uiPriority w:val="30"/>
    <w:qFormat/>
    <w:rsid w:val="0081217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12178"/>
    <w:rPr>
      <w:i/>
      <w:iCs/>
      <w:color w:val="0F4761" w:themeColor="accent1" w:themeShade="BF"/>
    </w:rPr>
  </w:style>
  <w:style w:type="character" w:styleId="IntenseReference">
    <w:name w:val="Intense Reference"/>
    <w:basedOn w:val="DefaultParagraphFont"/>
    <w:uiPriority w:val="32"/>
    <w:qFormat/>
    <w:rsid w:val="0081217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3958160">
      <w:bodyDiv w:val="1"/>
      <w:marLeft w:val="0"/>
      <w:marRight w:val="0"/>
      <w:marTop w:val="0"/>
      <w:marBottom w:val="0"/>
      <w:divBdr>
        <w:top w:val="none" w:sz="0" w:space="0" w:color="auto"/>
        <w:left w:val="none" w:sz="0" w:space="0" w:color="auto"/>
        <w:bottom w:val="none" w:sz="0" w:space="0" w:color="auto"/>
        <w:right w:val="none" w:sz="0" w:space="0" w:color="auto"/>
      </w:divBdr>
    </w:div>
    <w:div w:id="166331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2</Pages>
  <Words>375</Words>
  <Characters>1876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קבוצת פרקטיקל</dc:creator>
  <cp:keywords/>
  <dc:description/>
  <cp:lastModifiedBy>Jasmine Mann Dahan</cp:lastModifiedBy>
  <cp:revision>1</cp:revision>
  <dcterms:created xsi:type="dcterms:W3CDTF">2025-02-27T09:37:00Z</dcterms:created>
  <dcterms:modified xsi:type="dcterms:W3CDTF">2025-02-27T10:29:00Z</dcterms:modified>
</cp:coreProperties>
</file>