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649648" w14:textId="77777777" w:rsidR="00BD15D1" w:rsidRPr="004B0B57" w:rsidRDefault="004B0B57" w:rsidP="00484FB9">
      <w:pPr>
        <w:spacing w:after="0" w:line="240" w:lineRule="auto"/>
        <w:rPr>
          <w:rFonts w:ascii="David" w:hAnsi="David" w:cs="David"/>
          <w:b/>
          <w:bCs/>
          <w:sz w:val="24"/>
          <w:szCs w:val="24"/>
        </w:rPr>
      </w:pPr>
      <w:r w:rsidRPr="004B0B57">
        <w:rPr>
          <w:rFonts w:ascii="David" w:hAnsi="David" w:cs="David" w:hint="cs"/>
          <w:b/>
          <w:bCs/>
          <w:sz w:val="24"/>
          <w:szCs w:val="24"/>
          <w:rtl/>
        </w:rPr>
        <w:t xml:space="preserve">בלשכת ההוצאה לפועל </w:t>
      </w:r>
      <w:r w:rsidRPr="004B0B57">
        <w:rPr>
          <w:rFonts w:ascii="David" w:hAnsi="David" w:cs="David"/>
          <w:b/>
          <w:bCs/>
          <w:sz w:val="24"/>
          <w:szCs w:val="24"/>
          <w:rtl/>
        </w:rPr>
        <w:tab/>
      </w:r>
      <w:r w:rsidRPr="004B0B57">
        <w:rPr>
          <w:rFonts w:ascii="David" w:hAnsi="David" w:cs="David"/>
          <w:b/>
          <w:bCs/>
          <w:sz w:val="24"/>
          <w:szCs w:val="24"/>
          <w:rtl/>
        </w:rPr>
        <w:tab/>
      </w:r>
      <w:r w:rsidRPr="004B0B57">
        <w:rPr>
          <w:rFonts w:ascii="David" w:hAnsi="David" w:cs="David"/>
          <w:b/>
          <w:bCs/>
          <w:sz w:val="24"/>
          <w:szCs w:val="24"/>
          <w:rtl/>
        </w:rPr>
        <w:tab/>
      </w:r>
      <w:r w:rsidRPr="004B0B57">
        <w:rPr>
          <w:rFonts w:ascii="David" w:hAnsi="David" w:cs="David"/>
          <w:b/>
          <w:bCs/>
          <w:sz w:val="24"/>
          <w:szCs w:val="24"/>
          <w:rtl/>
        </w:rPr>
        <w:tab/>
      </w:r>
      <w:r w:rsidRPr="004B0B57">
        <w:rPr>
          <w:rFonts w:ascii="David" w:hAnsi="David" w:cs="David"/>
          <w:b/>
          <w:bCs/>
          <w:sz w:val="24"/>
          <w:szCs w:val="24"/>
          <w:rtl/>
        </w:rPr>
        <w:tab/>
      </w:r>
      <w:r w:rsidRPr="004B0B57">
        <w:rPr>
          <w:rFonts w:ascii="David" w:hAnsi="David" w:cs="David"/>
          <w:b/>
          <w:bCs/>
          <w:sz w:val="24"/>
          <w:szCs w:val="24"/>
          <w:rtl/>
        </w:rPr>
        <w:tab/>
      </w:r>
      <w:r w:rsidRPr="004B0B57">
        <w:rPr>
          <w:rFonts w:ascii="David" w:hAnsi="David" w:cs="David" w:hint="cs"/>
          <w:b/>
          <w:bCs/>
          <w:sz w:val="24"/>
          <w:szCs w:val="24"/>
          <w:rtl/>
        </w:rPr>
        <w:t>מס' תיק הוצל"פ</w:t>
      </w:r>
      <w:r w:rsidR="00BD15D1" w:rsidRPr="004B0B57">
        <w:rPr>
          <w:rFonts w:ascii="David" w:hAnsi="David" w:cs="David"/>
          <w:b/>
          <w:bCs/>
          <w:sz w:val="24"/>
          <w:szCs w:val="24"/>
        </w:rPr>
        <w:t xml:space="preserve"> </w:t>
      </w:r>
      <w:r w:rsidR="0070118E">
        <w:rPr>
          <w:rFonts w:ascii="David" w:hAnsi="David" w:cs="David" w:hint="cs"/>
          <w:b/>
          <w:bCs/>
          <w:sz w:val="24"/>
          <w:szCs w:val="24"/>
          <w:rtl/>
        </w:rPr>
        <w:t>____________</w:t>
      </w:r>
    </w:p>
    <w:p w14:paraId="28E6079F" w14:textId="77777777" w:rsidR="004B0B57" w:rsidRPr="004B0B57" w:rsidRDefault="004B0B57" w:rsidP="00484FB9">
      <w:pPr>
        <w:spacing w:after="0" w:line="240" w:lineRule="auto"/>
        <w:rPr>
          <w:rFonts w:ascii="David" w:hAnsi="David" w:cs="David"/>
          <w:b/>
          <w:bCs/>
          <w:sz w:val="24"/>
          <w:szCs w:val="24"/>
          <w:u w:val="single"/>
          <w:rtl/>
          <w:lang w:val="en-GB"/>
        </w:rPr>
      </w:pPr>
      <w:r w:rsidRPr="004B0B57">
        <w:rPr>
          <w:rFonts w:ascii="David" w:hAnsi="David" w:cs="David" w:hint="cs"/>
          <w:b/>
          <w:bCs/>
          <w:sz w:val="24"/>
          <w:szCs w:val="24"/>
          <w:u w:val="single"/>
          <w:rtl/>
          <w:lang w:val="en-GB"/>
        </w:rPr>
        <w:t>בתל אביב</w:t>
      </w:r>
    </w:p>
    <w:p w14:paraId="1BBF32D5" w14:textId="77777777" w:rsidR="00BD15D1" w:rsidRDefault="00BD15D1" w:rsidP="00484FB9">
      <w:pPr>
        <w:spacing w:after="0" w:line="240" w:lineRule="auto"/>
        <w:rPr>
          <w:rFonts w:ascii="David" w:hAnsi="David" w:cs="David"/>
          <w:sz w:val="24"/>
          <w:szCs w:val="24"/>
          <w:rtl/>
        </w:rPr>
      </w:pPr>
    </w:p>
    <w:p w14:paraId="110DE794" w14:textId="6C38895B" w:rsidR="004B0B57" w:rsidRPr="004B0B57" w:rsidRDefault="004B0B57" w:rsidP="00484FB9">
      <w:pPr>
        <w:spacing w:after="0" w:line="240" w:lineRule="auto"/>
        <w:rPr>
          <w:rFonts w:ascii="David" w:hAnsi="David" w:cs="David"/>
          <w:b/>
          <w:bCs/>
          <w:sz w:val="24"/>
          <w:szCs w:val="24"/>
          <w:rtl/>
        </w:rPr>
      </w:pPr>
      <w:r w:rsidRPr="00EA02DE">
        <w:rPr>
          <w:rFonts w:ascii="David" w:hAnsi="David" w:cs="David" w:hint="cs"/>
          <w:b/>
          <w:bCs/>
          <w:sz w:val="24"/>
          <w:szCs w:val="24"/>
          <w:u w:val="single"/>
          <w:rtl/>
        </w:rPr>
        <w:t>בעניין</w:t>
      </w:r>
      <w:r w:rsidRPr="004B0B57">
        <w:rPr>
          <w:rFonts w:ascii="David" w:hAnsi="David" w:cs="David" w:hint="cs"/>
          <w:b/>
          <w:bCs/>
          <w:sz w:val="24"/>
          <w:szCs w:val="24"/>
          <w:rtl/>
        </w:rPr>
        <w:t>:</w:t>
      </w:r>
      <w:r w:rsidRPr="004B0B57">
        <w:rPr>
          <w:rFonts w:ascii="David" w:hAnsi="David" w:cs="David"/>
          <w:b/>
          <w:bCs/>
          <w:sz w:val="24"/>
          <w:szCs w:val="24"/>
          <w:rtl/>
        </w:rPr>
        <w:tab/>
      </w:r>
      <w:r w:rsidRPr="004B0B57">
        <w:rPr>
          <w:rFonts w:ascii="David" w:hAnsi="David" w:cs="David"/>
          <w:b/>
          <w:bCs/>
          <w:sz w:val="24"/>
          <w:szCs w:val="24"/>
          <w:rtl/>
        </w:rPr>
        <w:tab/>
      </w:r>
      <w:r w:rsidRPr="004B0B57">
        <w:rPr>
          <w:rFonts w:ascii="David" w:hAnsi="David" w:cs="David"/>
          <w:b/>
          <w:bCs/>
          <w:sz w:val="24"/>
          <w:szCs w:val="24"/>
          <w:rtl/>
        </w:rPr>
        <w:tab/>
      </w:r>
      <w:r w:rsidR="00CA04A9">
        <w:rPr>
          <w:rFonts w:ascii="David" w:hAnsi="David" w:cs="David" w:hint="cs"/>
          <w:b/>
          <w:bCs/>
          <w:sz w:val="24"/>
          <w:szCs w:val="24"/>
          <w:rtl/>
        </w:rPr>
        <w:t>___________ת.ז.__________</w:t>
      </w:r>
    </w:p>
    <w:p w14:paraId="261B86FF" w14:textId="48EAFA81" w:rsidR="004B0B57" w:rsidRDefault="004B0B57" w:rsidP="00CA04A9">
      <w:pPr>
        <w:spacing w:after="0" w:line="240" w:lineRule="auto"/>
        <w:rPr>
          <w:rFonts w:ascii="David" w:hAnsi="David" w:cs="David"/>
          <w:sz w:val="24"/>
          <w:szCs w:val="24"/>
          <w:rtl/>
        </w:rPr>
      </w:pPr>
      <w:r w:rsidRPr="004B0B57">
        <w:rPr>
          <w:rFonts w:ascii="David" w:hAnsi="David" w:cs="David"/>
          <w:sz w:val="24"/>
          <w:szCs w:val="24"/>
          <w:rtl/>
        </w:rPr>
        <w:tab/>
      </w:r>
      <w:r w:rsidRPr="004B0B57">
        <w:rPr>
          <w:rFonts w:ascii="David" w:hAnsi="David" w:cs="David"/>
          <w:sz w:val="24"/>
          <w:szCs w:val="24"/>
          <w:rtl/>
        </w:rPr>
        <w:tab/>
      </w:r>
      <w:r w:rsidRPr="004B0B57">
        <w:rPr>
          <w:rFonts w:ascii="David" w:hAnsi="David" w:cs="David"/>
          <w:sz w:val="24"/>
          <w:szCs w:val="24"/>
          <w:rtl/>
        </w:rPr>
        <w:tab/>
      </w:r>
      <w:r w:rsidRPr="004B0B57">
        <w:rPr>
          <w:rFonts w:ascii="David" w:hAnsi="David" w:cs="David" w:hint="cs"/>
          <w:sz w:val="24"/>
          <w:szCs w:val="24"/>
          <w:rtl/>
        </w:rPr>
        <w:t xml:space="preserve">ע"י ב"כ עוה"ד </w:t>
      </w:r>
      <w:r w:rsidR="00CA04A9">
        <w:rPr>
          <w:rFonts w:ascii="David" w:hAnsi="David" w:cs="David" w:hint="cs"/>
          <w:sz w:val="24"/>
          <w:szCs w:val="24"/>
          <w:rtl/>
        </w:rPr>
        <w:t>__________________</w:t>
      </w:r>
    </w:p>
    <w:p w14:paraId="0916B304" w14:textId="5738FCD3" w:rsidR="00AD5570" w:rsidRPr="004B0B57" w:rsidRDefault="00AD5570" w:rsidP="00484FB9">
      <w:pPr>
        <w:spacing w:after="0" w:line="240" w:lineRule="auto"/>
        <w:rPr>
          <w:rFonts w:ascii="David" w:hAnsi="David" w:cs="David"/>
          <w:sz w:val="24"/>
          <w:szCs w:val="24"/>
          <w:rtl/>
        </w:rPr>
      </w:pP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hint="cs"/>
          <w:sz w:val="24"/>
          <w:szCs w:val="24"/>
          <w:rtl/>
        </w:rPr>
        <w:t xml:space="preserve">דרך מנחם בגין </w:t>
      </w:r>
      <w:r w:rsidR="00ED6B2F">
        <w:rPr>
          <w:rFonts w:ascii="David" w:hAnsi="David" w:cs="David" w:hint="cs"/>
          <w:sz w:val="24"/>
          <w:szCs w:val="24"/>
          <w:rtl/>
        </w:rPr>
        <w:t>_____</w:t>
      </w:r>
      <w:r>
        <w:rPr>
          <w:rFonts w:ascii="David" w:hAnsi="David" w:cs="David" w:hint="cs"/>
          <w:sz w:val="24"/>
          <w:szCs w:val="24"/>
          <w:rtl/>
        </w:rPr>
        <w:t>, תל אביב</w:t>
      </w:r>
      <w:r w:rsidR="00ED6B2F">
        <w:rPr>
          <w:rFonts w:ascii="David" w:hAnsi="David" w:cs="David" w:hint="cs"/>
          <w:sz w:val="24"/>
          <w:szCs w:val="24"/>
          <w:rtl/>
        </w:rPr>
        <w:t xml:space="preserve"> ___________</w:t>
      </w:r>
    </w:p>
    <w:p w14:paraId="46DE53C7" w14:textId="6F65F6CF" w:rsidR="004B0B57" w:rsidRPr="004B0B57" w:rsidRDefault="004B0B57" w:rsidP="00484FB9">
      <w:pPr>
        <w:spacing w:after="0" w:line="240" w:lineRule="auto"/>
        <w:rPr>
          <w:rFonts w:ascii="David" w:hAnsi="David" w:cs="David"/>
          <w:sz w:val="24"/>
          <w:szCs w:val="24"/>
          <w:rtl/>
        </w:rPr>
      </w:pPr>
      <w:r w:rsidRPr="004B0B57">
        <w:rPr>
          <w:rFonts w:ascii="David" w:hAnsi="David" w:cs="David"/>
          <w:sz w:val="24"/>
          <w:szCs w:val="24"/>
          <w:rtl/>
        </w:rPr>
        <w:tab/>
      </w:r>
      <w:r w:rsidRPr="004B0B57">
        <w:rPr>
          <w:rFonts w:ascii="David" w:hAnsi="David" w:cs="David"/>
          <w:sz w:val="24"/>
          <w:szCs w:val="24"/>
          <w:rtl/>
        </w:rPr>
        <w:tab/>
      </w:r>
      <w:r w:rsidRPr="004B0B57">
        <w:rPr>
          <w:rFonts w:ascii="David" w:hAnsi="David" w:cs="David"/>
          <w:sz w:val="24"/>
          <w:szCs w:val="24"/>
          <w:rtl/>
        </w:rPr>
        <w:tab/>
      </w:r>
      <w:r w:rsidR="005E4ADD">
        <w:rPr>
          <w:rFonts w:ascii="David" w:hAnsi="David" w:cs="David" w:hint="cs"/>
          <w:sz w:val="24"/>
          <w:szCs w:val="24"/>
          <w:rtl/>
        </w:rPr>
        <w:t>טל: 073-</w:t>
      </w:r>
      <w:r w:rsidR="00ED6B2F">
        <w:rPr>
          <w:rFonts w:ascii="David" w:hAnsi="David" w:cs="David" w:hint="cs"/>
          <w:sz w:val="24"/>
          <w:szCs w:val="24"/>
          <w:rtl/>
        </w:rPr>
        <w:t>__________</w:t>
      </w:r>
      <w:r w:rsidR="005E4ADD">
        <w:rPr>
          <w:rFonts w:ascii="David" w:hAnsi="David" w:cs="David" w:hint="cs"/>
          <w:sz w:val="24"/>
          <w:szCs w:val="24"/>
          <w:rtl/>
        </w:rPr>
        <w:t xml:space="preserve"> פקס: 073-</w:t>
      </w:r>
      <w:r w:rsidR="00ED6B2F">
        <w:rPr>
          <w:rFonts w:ascii="David" w:hAnsi="David" w:cs="David" w:hint="cs"/>
          <w:sz w:val="24"/>
          <w:szCs w:val="24"/>
          <w:rtl/>
        </w:rPr>
        <w:t>__________</w:t>
      </w:r>
      <w:r w:rsidRPr="004B0B57">
        <w:rPr>
          <w:rFonts w:ascii="David" w:hAnsi="David" w:cs="David"/>
          <w:sz w:val="24"/>
          <w:szCs w:val="24"/>
          <w:rtl/>
        </w:rPr>
        <w:tab/>
      </w:r>
      <w:r w:rsidRPr="004B0B57">
        <w:rPr>
          <w:rFonts w:ascii="David" w:hAnsi="David" w:cs="David"/>
          <w:sz w:val="24"/>
          <w:szCs w:val="24"/>
          <w:rtl/>
        </w:rPr>
        <w:tab/>
      </w:r>
      <w:r w:rsidRPr="004B0B57">
        <w:rPr>
          <w:rFonts w:ascii="David" w:hAnsi="David" w:cs="David"/>
          <w:sz w:val="24"/>
          <w:szCs w:val="24"/>
          <w:rtl/>
        </w:rPr>
        <w:tab/>
      </w:r>
      <w:r w:rsidRPr="004B0B57">
        <w:rPr>
          <w:rFonts w:ascii="David" w:hAnsi="David" w:cs="David" w:hint="cs"/>
          <w:b/>
          <w:bCs/>
          <w:sz w:val="24"/>
          <w:szCs w:val="24"/>
          <w:u w:val="single"/>
          <w:rtl/>
        </w:rPr>
        <w:t>הזוכה</w:t>
      </w:r>
    </w:p>
    <w:p w14:paraId="5A40E364" w14:textId="77777777" w:rsidR="004B0B57" w:rsidRPr="004B0B57" w:rsidRDefault="004B0B57" w:rsidP="00484FB9">
      <w:pPr>
        <w:spacing w:after="0" w:line="240" w:lineRule="auto"/>
        <w:rPr>
          <w:rFonts w:ascii="David" w:hAnsi="David" w:cs="David"/>
          <w:b/>
          <w:bCs/>
          <w:sz w:val="24"/>
          <w:szCs w:val="24"/>
          <w:rtl/>
        </w:rPr>
      </w:pPr>
    </w:p>
    <w:p w14:paraId="066054F7" w14:textId="77777777" w:rsidR="004B0B57" w:rsidRPr="004B0B57" w:rsidRDefault="004B0B57" w:rsidP="00484FB9">
      <w:pPr>
        <w:spacing w:after="0" w:line="240" w:lineRule="auto"/>
        <w:rPr>
          <w:rFonts w:ascii="David" w:hAnsi="David" w:cs="David"/>
          <w:b/>
          <w:bCs/>
          <w:sz w:val="24"/>
          <w:szCs w:val="24"/>
          <w:rtl/>
        </w:rPr>
      </w:pPr>
      <w:r w:rsidRPr="004B0B57">
        <w:rPr>
          <w:rFonts w:ascii="David" w:hAnsi="David" w:cs="David"/>
          <w:b/>
          <w:bCs/>
          <w:sz w:val="24"/>
          <w:szCs w:val="24"/>
          <w:rtl/>
        </w:rPr>
        <w:tab/>
      </w:r>
      <w:r w:rsidRPr="004B0B57">
        <w:rPr>
          <w:rFonts w:ascii="David" w:hAnsi="David" w:cs="David"/>
          <w:b/>
          <w:bCs/>
          <w:sz w:val="24"/>
          <w:szCs w:val="24"/>
          <w:rtl/>
        </w:rPr>
        <w:tab/>
      </w:r>
      <w:r w:rsidRPr="004B0B57">
        <w:rPr>
          <w:rFonts w:ascii="David" w:hAnsi="David" w:cs="David"/>
          <w:b/>
          <w:bCs/>
          <w:sz w:val="24"/>
          <w:szCs w:val="24"/>
          <w:rtl/>
        </w:rPr>
        <w:tab/>
      </w:r>
      <w:r w:rsidRPr="004B0B57">
        <w:rPr>
          <w:rFonts w:ascii="David" w:hAnsi="David" w:cs="David" w:hint="cs"/>
          <w:b/>
          <w:bCs/>
          <w:sz w:val="24"/>
          <w:szCs w:val="24"/>
          <w:rtl/>
        </w:rPr>
        <w:t xml:space="preserve"> </w:t>
      </w:r>
      <w:r w:rsidRPr="004B0B57">
        <w:rPr>
          <w:rFonts w:ascii="David" w:hAnsi="David" w:cs="David"/>
          <w:b/>
          <w:bCs/>
          <w:sz w:val="24"/>
          <w:szCs w:val="24"/>
          <w:rtl/>
        </w:rPr>
        <w:tab/>
      </w:r>
      <w:r w:rsidRPr="004B0B57">
        <w:rPr>
          <w:rFonts w:ascii="David" w:hAnsi="David" w:cs="David" w:hint="cs"/>
          <w:b/>
          <w:bCs/>
          <w:sz w:val="24"/>
          <w:szCs w:val="24"/>
          <w:rtl/>
        </w:rPr>
        <w:t>- נגד -</w:t>
      </w:r>
    </w:p>
    <w:p w14:paraId="38A82ED8" w14:textId="77777777" w:rsidR="004B0B57" w:rsidRPr="004B0B57" w:rsidRDefault="004B0B57" w:rsidP="00484FB9">
      <w:pPr>
        <w:spacing w:after="0" w:line="240" w:lineRule="auto"/>
        <w:rPr>
          <w:rFonts w:ascii="David" w:hAnsi="David" w:cs="David"/>
          <w:sz w:val="24"/>
          <w:szCs w:val="24"/>
          <w:rtl/>
        </w:rPr>
      </w:pPr>
    </w:p>
    <w:p w14:paraId="2719E744" w14:textId="3422442B" w:rsidR="004B0B57" w:rsidRPr="004B0B57" w:rsidRDefault="004B0B57" w:rsidP="00484FB9">
      <w:pPr>
        <w:spacing w:after="0" w:line="240" w:lineRule="auto"/>
        <w:rPr>
          <w:rFonts w:ascii="David" w:hAnsi="David" w:cs="David"/>
          <w:b/>
          <w:bCs/>
          <w:sz w:val="24"/>
          <w:szCs w:val="24"/>
          <w:rtl/>
        </w:rPr>
      </w:pPr>
      <w:r w:rsidRPr="004B0B57">
        <w:rPr>
          <w:rFonts w:ascii="David" w:hAnsi="David" w:cs="David"/>
          <w:sz w:val="24"/>
          <w:szCs w:val="24"/>
          <w:rtl/>
        </w:rPr>
        <w:tab/>
      </w:r>
      <w:r w:rsidRPr="004B0B57">
        <w:rPr>
          <w:rFonts w:ascii="David" w:hAnsi="David" w:cs="David"/>
          <w:sz w:val="24"/>
          <w:szCs w:val="24"/>
          <w:rtl/>
        </w:rPr>
        <w:tab/>
      </w:r>
      <w:r w:rsidRPr="004B0B57">
        <w:rPr>
          <w:rFonts w:ascii="David" w:hAnsi="David" w:cs="David"/>
          <w:sz w:val="24"/>
          <w:szCs w:val="24"/>
          <w:rtl/>
        </w:rPr>
        <w:tab/>
      </w:r>
      <w:r w:rsidR="00CA04A9">
        <w:rPr>
          <w:rFonts w:ascii="David" w:hAnsi="David" w:cs="David" w:hint="cs"/>
          <w:b/>
          <w:bCs/>
          <w:sz w:val="24"/>
          <w:szCs w:val="24"/>
          <w:rtl/>
        </w:rPr>
        <w:t>__________ת.ז.__________</w:t>
      </w:r>
    </w:p>
    <w:p w14:paraId="27C9EA88" w14:textId="3EC79E0D" w:rsidR="004B0B57" w:rsidRPr="00BD15D1" w:rsidRDefault="004B0B57" w:rsidP="00484FB9">
      <w:pPr>
        <w:spacing w:after="0" w:line="240" w:lineRule="auto"/>
        <w:rPr>
          <w:rFonts w:ascii="David" w:hAnsi="David" w:cs="David"/>
          <w:sz w:val="24"/>
          <w:szCs w:val="24"/>
          <w:rtl/>
        </w:rPr>
      </w:pPr>
      <w:r w:rsidRPr="004B0B57">
        <w:rPr>
          <w:rFonts w:ascii="David" w:hAnsi="David" w:cs="David"/>
          <w:sz w:val="24"/>
          <w:szCs w:val="24"/>
          <w:rtl/>
        </w:rPr>
        <w:tab/>
      </w:r>
      <w:r w:rsidRPr="004B0B57">
        <w:rPr>
          <w:rFonts w:ascii="David" w:hAnsi="David" w:cs="David"/>
          <w:sz w:val="24"/>
          <w:szCs w:val="24"/>
          <w:rtl/>
        </w:rPr>
        <w:tab/>
      </w:r>
      <w:r w:rsidRPr="004B0B57">
        <w:rPr>
          <w:rFonts w:ascii="David" w:hAnsi="David" w:cs="David"/>
          <w:sz w:val="24"/>
          <w:szCs w:val="24"/>
          <w:rtl/>
        </w:rPr>
        <w:tab/>
      </w:r>
      <w:r w:rsidR="00CA04A9">
        <w:rPr>
          <w:rFonts w:ascii="David" w:hAnsi="David" w:cs="David" w:hint="cs"/>
          <w:sz w:val="24"/>
          <w:szCs w:val="24"/>
          <w:rtl/>
        </w:rPr>
        <w:t>בכתובת__________</w:t>
      </w:r>
      <w:r w:rsidR="008A5B71">
        <w:rPr>
          <w:rFonts w:ascii="David" w:hAnsi="David" w:cs="David" w:hint="cs"/>
          <w:sz w:val="24"/>
          <w:szCs w:val="24"/>
          <w:rtl/>
        </w:rPr>
        <w:t xml:space="preserve">           </w:t>
      </w:r>
      <w:r w:rsidR="00307708">
        <w:rPr>
          <w:rFonts w:ascii="David" w:hAnsi="David" w:cs="David" w:hint="cs"/>
          <w:sz w:val="24"/>
          <w:szCs w:val="24"/>
          <w:rtl/>
        </w:rPr>
        <w:t xml:space="preserve">                     </w:t>
      </w:r>
      <w:r w:rsidR="002B240C">
        <w:rPr>
          <w:rFonts w:ascii="David" w:hAnsi="David" w:cs="David"/>
          <w:sz w:val="24"/>
          <w:szCs w:val="24"/>
          <w:rtl/>
        </w:rPr>
        <w:tab/>
      </w:r>
      <w:r>
        <w:rPr>
          <w:rFonts w:ascii="David" w:hAnsi="David" w:cs="David"/>
          <w:sz w:val="24"/>
          <w:szCs w:val="24"/>
          <w:rtl/>
        </w:rPr>
        <w:tab/>
      </w:r>
      <w:r>
        <w:rPr>
          <w:rFonts w:ascii="David" w:hAnsi="David" w:cs="David"/>
          <w:sz w:val="24"/>
          <w:szCs w:val="24"/>
          <w:rtl/>
        </w:rPr>
        <w:tab/>
      </w:r>
      <w:r w:rsidRPr="004B0B57">
        <w:rPr>
          <w:rFonts w:ascii="David" w:hAnsi="David" w:cs="David" w:hint="cs"/>
          <w:b/>
          <w:bCs/>
          <w:sz w:val="24"/>
          <w:szCs w:val="24"/>
          <w:u w:val="single"/>
          <w:rtl/>
        </w:rPr>
        <w:t>החייב</w:t>
      </w:r>
    </w:p>
    <w:p w14:paraId="08371A2F" w14:textId="77777777" w:rsidR="00AD5570" w:rsidRDefault="00AD5570" w:rsidP="00484FB9">
      <w:pPr>
        <w:spacing w:after="360"/>
        <w:jc w:val="center"/>
        <w:rPr>
          <w:rFonts w:ascii="David" w:hAnsi="David" w:cs="David"/>
          <w:b/>
          <w:bCs/>
          <w:sz w:val="32"/>
          <w:szCs w:val="32"/>
          <w:u w:val="single"/>
          <w:rtl/>
        </w:rPr>
      </w:pPr>
    </w:p>
    <w:p w14:paraId="44F42815" w14:textId="77777777" w:rsidR="00C1400F" w:rsidRDefault="00C1400F" w:rsidP="00484FB9">
      <w:pPr>
        <w:spacing w:after="360"/>
        <w:jc w:val="center"/>
        <w:rPr>
          <w:rFonts w:ascii="David" w:hAnsi="David" w:cs="David"/>
          <w:b/>
          <w:bCs/>
          <w:sz w:val="32"/>
          <w:szCs w:val="32"/>
          <w:u w:val="single"/>
          <w:rtl/>
        </w:rPr>
      </w:pPr>
      <w:r>
        <w:rPr>
          <w:rFonts w:ascii="David" w:hAnsi="David" w:cs="David" w:hint="cs"/>
          <w:b/>
          <w:bCs/>
          <w:sz w:val="32"/>
          <w:szCs w:val="32"/>
          <w:u w:val="single"/>
          <w:rtl/>
        </w:rPr>
        <w:t>בקשה לנקיטת הליכי הוצל"פ בטרם מסירת אזהרה</w:t>
      </w:r>
    </w:p>
    <w:p w14:paraId="65B29182" w14:textId="77777777" w:rsidR="00C1400F" w:rsidRPr="005E4ADD" w:rsidRDefault="00C1400F" w:rsidP="00484FB9">
      <w:pPr>
        <w:spacing w:after="360"/>
        <w:rPr>
          <w:rFonts w:ascii="David" w:hAnsi="David" w:cs="David"/>
          <w:b/>
          <w:bCs/>
          <w:sz w:val="24"/>
          <w:szCs w:val="24"/>
          <w:rtl/>
        </w:rPr>
      </w:pPr>
      <w:r w:rsidRPr="005E4ADD">
        <w:rPr>
          <w:rFonts w:ascii="David" w:hAnsi="David" w:cs="David" w:hint="cs"/>
          <w:b/>
          <w:bCs/>
          <w:sz w:val="24"/>
          <w:szCs w:val="24"/>
          <w:rtl/>
        </w:rPr>
        <w:t xml:space="preserve">כב' רשם ההוצל"פ מתבקש בזאת לעשות שימוש בסמכותו בהתאם להוראות סעיף </w:t>
      </w:r>
      <w:r w:rsidR="005E4ADD" w:rsidRPr="005E4ADD">
        <w:rPr>
          <w:rFonts w:ascii="David" w:hAnsi="David" w:cs="David" w:hint="cs"/>
          <w:b/>
          <w:bCs/>
          <w:sz w:val="24"/>
          <w:szCs w:val="24"/>
          <w:rtl/>
        </w:rPr>
        <w:t xml:space="preserve">7 (ה) לחוק ההוצאה לפועל, התשכ"ז-1967, ולהורות </w:t>
      </w:r>
      <w:r w:rsidR="00CC14A6">
        <w:rPr>
          <w:rFonts w:ascii="David" w:hAnsi="David" w:cs="David" w:hint="cs"/>
          <w:b/>
          <w:bCs/>
          <w:sz w:val="24"/>
          <w:szCs w:val="24"/>
          <w:rtl/>
        </w:rPr>
        <w:t>כדלהלן:</w:t>
      </w:r>
    </w:p>
    <w:p w14:paraId="0E8506F0" w14:textId="0B07266D" w:rsidR="0041679A" w:rsidRDefault="0041679A" w:rsidP="00A1377C">
      <w:pPr>
        <w:pStyle w:val="ListParagraph"/>
        <w:numPr>
          <w:ilvl w:val="0"/>
          <w:numId w:val="2"/>
        </w:numPr>
        <w:spacing w:after="360"/>
        <w:contextualSpacing w:val="0"/>
        <w:jc w:val="both"/>
        <w:rPr>
          <w:rFonts w:ascii="David" w:hAnsi="David" w:cs="David"/>
          <w:b/>
          <w:bCs/>
          <w:sz w:val="24"/>
          <w:szCs w:val="24"/>
        </w:rPr>
      </w:pPr>
      <w:r>
        <w:rPr>
          <w:rFonts w:ascii="David" w:hAnsi="David" w:cs="David" w:hint="cs"/>
          <w:b/>
          <w:bCs/>
          <w:sz w:val="24"/>
          <w:szCs w:val="24"/>
          <w:rtl/>
        </w:rPr>
        <w:t>להורות על עיכוב יציאת החייב את גבולות המדינה, וכן;</w:t>
      </w:r>
    </w:p>
    <w:p w14:paraId="2067EF72" w14:textId="2C59E4F0" w:rsidR="005E4ADD" w:rsidRPr="005E4ADD" w:rsidRDefault="005E4ADD" w:rsidP="00A1377C">
      <w:pPr>
        <w:pStyle w:val="ListParagraph"/>
        <w:numPr>
          <w:ilvl w:val="0"/>
          <w:numId w:val="2"/>
        </w:numPr>
        <w:spacing w:after="360"/>
        <w:contextualSpacing w:val="0"/>
        <w:jc w:val="both"/>
        <w:rPr>
          <w:rFonts w:ascii="David" w:hAnsi="David" w:cs="David"/>
          <w:b/>
          <w:bCs/>
          <w:sz w:val="24"/>
          <w:szCs w:val="24"/>
        </w:rPr>
      </w:pPr>
      <w:r w:rsidRPr="005E4ADD">
        <w:rPr>
          <w:rFonts w:ascii="David" w:hAnsi="David" w:cs="David" w:hint="cs"/>
          <w:b/>
          <w:bCs/>
          <w:sz w:val="24"/>
          <w:szCs w:val="24"/>
          <w:rtl/>
        </w:rPr>
        <w:t>עיקול כלל נכסי החייב המוחזקים אצל המחזיקים כמפורט בטופס שביסוד הבקשה, וכן;</w:t>
      </w:r>
    </w:p>
    <w:p w14:paraId="4E599C1D" w14:textId="0336F792" w:rsidR="005E4ADD" w:rsidRPr="005E4ADD" w:rsidRDefault="005E4ADD" w:rsidP="00A1377C">
      <w:pPr>
        <w:pStyle w:val="ListParagraph"/>
        <w:numPr>
          <w:ilvl w:val="0"/>
          <w:numId w:val="2"/>
        </w:numPr>
        <w:spacing w:after="360"/>
        <w:contextualSpacing w:val="0"/>
        <w:jc w:val="both"/>
        <w:rPr>
          <w:rFonts w:ascii="David" w:hAnsi="David" w:cs="David"/>
          <w:b/>
          <w:bCs/>
          <w:sz w:val="24"/>
          <w:szCs w:val="24"/>
        </w:rPr>
      </w:pPr>
      <w:r w:rsidRPr="005E4ADD">
        <w:rPr>
          <w:rFonts w:ascii="David" w:hAnsi="David" w:cs="David" w:hint="cs"/>
          <w:b/>
          <w:bCs/>
          <w:sz w:val="24"/>
          <w:szCs w:val="24"/>
          <w:rtl/>
        </w:rPr>
        <w:t>להורות על עיקול כל כלי רכב המופיע ברשות הרישוי כשייך לחייב, וזאת עפ"י מספר זהות החייב, וכן;</w:t>
      </w:r>
    </w:p>
    <w:p w14:paraId="5EC6EB1C" w14:textId="79512D79" w:rsidR="005E4ADD" w:rsidRDefault="005E4ADD" w:rsidP="00A1377C">
      <w:pPr>
        <w:pStyle w:val="ListParagraph"/>
        <w:numPr>
          <w:ilvl w:val="0"/>
          <w:numId w:val="2"/>
        </w:numPr>
        <w:spacing w:after="360"/>
        <w:contextualSpacing w:val="0"/>
        <w:jc w:val="both"/>
        <w:rPr>
          <w:rFonts w:ascii="David" w:hAnsi="David" w:cs="David"/>
          <w:b/>
          <w:bCs/>
          <w:sz w:val="24"/>
          <w:szCs w:val="24"/>
        </w:rPr>
      </w:pPr>
      <w:r w:rsidRPr="005E4ADD">
        <w:rPr>
          <w:rFonts w:ascii="David" w:hAnsi="David" w:cs="David" w:hint="cs"/>
          <w:b/>
          <w:bCs/>
          <w:sz w:val="24"/>
          <w:szCs w:val="24"/>
          <w:rtl/>
        </w:rPr>
        <w:t>להורות על עיקול</w:t>
      </w:r>
      <w:r>
        <w:rPr>
          <w:rFonts w:ascii="David" w:hAnsi="David" w:cs="David" w:hint="cs"/>
          <w:b/>
          <w:bCs/>
          <w:sz w:val="24"/>
          <w:szCs w:val="24"/>
          <w:rtl/>
        </w:rPr>
        <w:t xml:space="preserve"> כל נדל"ן בו לחייב זכויות (הן בבעלות והן בהערות אזהרה ובכלל) וכמופיע בלשכות רישום המקרקעין ו/או ברשות מקרקעי ישראל וזאת עפ"י מספר זהות החייב, וכן;</w:t>
      </w:r>
    </w:p>
    <w:p w14:paraId="10368491" w14:textId="77777777" w:rsidR="009E4C9A" w:rsidRPr="009E4C9A" w:rsidRDefault="009E4C9A" w:rsidP="009E4C9A">
      <w:pPr>
        <w:spacing w:after="360"/>
        <w:jc w:val="both"/>
        <w:rPr>
          <w:rFonts w:ascii="David" w:hAnsi="David" w:cs="David"/>
          <w:sz w:val="24"/>
          <w:szCs w:val="24"/>
        </w:rPr>
      </w:pPr>
      <w:r w:rsidRPr="009E4C9A">
        <w:rPr>
          <w:rFonts w:ascii="David" w:hAnsi="David" w:cs="David" w:hint="cs"/>
          <w:b/>
          <w:bCs/>
          <w:sz w:val="24"/>
          <w:szCs w:val="24"/>
          <w:u w:val="single"/>
          <w:rtl/>
        </w:rPr>
        <w:t>ואלו נימוקי הבקשה</w:t>
      </w:r>
      <w:r>
        <w:rPr>
          <w:rFonts w:ascii="David" w:hAnsi="David" w:cs="David" w:hint="cs"/>
          <w:sz w:val="24"/>
          <w:szCs w:val="24"/>
          <w:rtl/>
        </w:rPr>
        <w:t>:</w:t>
      </w:r>
    </w:p>
    <w:p w14:paraId="168857AA" w14:textId="4A1B3EAE" w:rsidR="009E4C9A" w:rsidRDefault="009E4C9A" w:rsidP="009E4C9A">
      <w:pPr>
        <w:pStyle w:val="ListParagraph"/>
        <w:numPr>
          <w:ilvl w:val="0"/>
          <w:numId w:val="4"/>
        </w:numPr>
        <w:spacing w:after="360"/>
        <w:ind w:left="662" w:hanging="283"/>
        <w:contextualSpacing w:val="0"/>
        <w:jc w:val="both"/>
        <w:rPr>
          <w:rFonts w:ascii="David" w:hAnsi="David" w:cs="David"/>
          <w:sz w:val="24"/>
          <w:szCs w:val="24"/>
        </w:rPr>
      </w:pPr>
      <w:r w:rsidRPr="0070118E">
        <w:rPr>
          <w:rFonts w:ascii="David" w:hAnsi="David" w:cs="David" w:hint="cs"/>
          <w:sz w:val="24"/>
          <w:szCs w:val="24"/>
          <w:rtl/>
        </w:rPr>
        <w:t xml:space="preserve">הזוכה הינה </w:t>
      </w:r>
      <w:r w:rsidR="00CA04A9">
        <w:rPr>
          <w:rFonts w:ascii="David" w:hAnsi="David" w:cs="David" w:hint="cs"/>
          <w:sz w:val="24"/>
          <w:szCs w:val="24"/>
          <w:rtl/>
        </w:rPr>
        <w:t>גרושתו של החייב הפועלת לגביית מזונות ילדיה הרכים בתהאם לפסק הדין</w:t>
      </w:r>
      <w:r w:rsidRPr="0070118E">
        <w:rPr>
          <w:rFonts w:ascii="David" w:hAnsi="David" w:cs="David" w:hint="cs"/>
          <w:sz w:val="24"/>
          <w:szCs w:val="24"/>
          <w:rtl/>
        </w:rPr>
        <w:t>, כמפורט בבקש</w:t>
      </w:r>
      <w:r>
        <w:rPr>
          <w:rFonts w:ascii="David" w:hAnsi="David" w:cs="David" w:hint="cs"/>
          <w:sz w:val="24"/>
          <w:szCs w:val="24"/>
          <w:rtl/>
        </w:rPr>
        <w:t>ו</w:t>
      </w:r>
      <w:r w:rsidRPr="0070118E">
        <w:rPr>
          <w:rFonts w:ascii="David" w:hAnsi="David" w:cs="David" w:hint="cs"/>
          <w:sz w:val="24"/>
          <w:szCs w:val="24"/>
          <w:rtl/>
        </w:rPr>
        <w:t xml:space="preserve">ת הביצוע אשר מוגשת בד בבד עם בקשה זו, בסך כולל של </w:t>
      </w:r>
      <w:r w:rsidR="00CA04A9">
        <w:rPr>
          <w:rFonts w:ascii="David" w:hAnsi="David" w:cs="David" w:hint="cs"/>
          <w:sz w:val="24"/>
          <w:szCs w:val="24"/>
          <w:rtl/>
        </w:rPr>
        <w:t xml:space="preserve">251,340 </w:t>
      </w:r>
      <w:r>
        <w:rPr>
          <w:rFonts w:ascii="David" w:hAnsi="David" w:cs="David" w:hint="cs"/>
          <w:sz w:val="24"/>
          <w:szCs w:val="24"/>
          <w:rtl/>
        </w:rPr>
        <w:t xml:space="preserve"> ₪ (קרן בלבד).</w:t>
      </w:r>
    </w:p>
    <w:p w14:paraId="0797D5F3" w14:textId="25C75CFE" w:rsidR="009E4C9A" w:rsidRPr="000B1436" w:rsidRDefault="009E4C9A" w:rsidP="009E4C9A">
      <w:pPr>
        <w:pStyle w:val="ListParagraph"/>
        <w:numPr>
          <w:ilvl w:val="0"/>
          <w:numId w:val="4"/>
        </w:numPr>
        <w:spacing w:after="360"/>
        <w:ind w:left="662" w:hanging="283"/>
        <w:contextualSpacing w:val="0"/>
        <w:jc w:val="both"/>
        <w:rPr>
          <w:rFonts w:ascii="David" w:hAnsi="David" w:cs="David"/>
          <w:sz w:val="24"/>
          <w:szCs w:val="24"/>
        </w:rPr>
      </w:pPr>
      <w:r>
        <w:rPr>
          <w:rFonts w:ascii="David" w:hAnsi="David" w:cs="David" w:hint="cs"/>
          <w:sz w:val="24"/>
          <w:szCs w:val="24"/>
          <w:rtl/>
        </w:rPr>
        <w:t>החייב מתנהל בדיסקרטיות יתרה, איננ</w:t>
      </w:r>
      <w:r w:rsidR="00205A8E">
        <w:rPr>
          <w:rFonts w:ascii="David" w:hAnsi="David" w:cs="David" w:hint="cs"/>
          <w:sz w:val="24"/>
          <w:szCs w:val="24"/>
          <w:rtl/>
        </w:rPr>
        <w:t>ה</w:t>
      </w:r>
      <w:r>
        <w:rPr>
          <w:rFonts w:ascii="David" w:hAnsi="David" w:cs="David" w:hint="cs"/>
          <w:sz w:val="24"/>
          <w:szCs w:val="24"/>
          <w:rtl/>
        </w:rPr>
        <w:t xml:space="preserve"> מגלה כל פרט אשר עשוי להביא לאיתור</w:t>
      </w:r>
      <w:r w:rsidR="00CA04A9">
        <w:rPr>
          <w:rFonts w:ascii="David" w:hAnsi="David" w:cs="David" w:hint="cs"/>
          <w:sz w:val="24"/>
          <w:szCs w:val="24"/>
          <w:rtl/>
        </w:rPr>
        <w:t>ו</w:t>
      </w:r>
      <w:r>
        <w:rPr>
          <w:rFonts w:ascii="David" w:hAnsi="David" w:cs="David" w:hint="cs"/>
          <w:sz w:val="24"/>
          <w:szCs w:val="24"/>
          <w:rtl/>
        </w:rPr>
        <w:t>, ומשיחת טלפון שאף ניהלתי עמ</w:t>
      </w:r>
      <w:r w:rsidR="00CA04A9">
        <w:rPr>
          <w:rFonts w:ascii="David" w:hAnsi="David" w:cs="David" w:hint="cs"/>
          <w:sz w:val="24"/>
          <w:szCs w:val="24"/>
          <w:rtl/>
        </w:rPr>
        <w:t>ו טען כי יחזור לארץ מולדתו וזאת לצורך התחמקות מתשלום החוב</w:t>
      </w:r>
      <w:r>
        <w:rPr>
          <w:rFonts w:ascii="David" w:hAnsi="David" w:cs="David" w:hint="cs"/>
          <w:sz w:val="24"/>
          <w:szCs w:val="24"/>
          <w:rtl/>
        </w:rPr>
        <w:t xml:space="preserve">, </w:t>
      </w:r>
      <w:r w:rsidR="00CA04A9">
        <w:rPr>
          <w:rFonts w:ascii="David" w:hAnsi="David" w:cs="David" w:hint="cs"/>
          <w:sz w:val="24"/>
          <w:szCs w:val="24"/>
          <w:rtl/>
        </w:rPr>
        <w:t>ו</w:t>
      </w:r>
      <w:r>
        <w:rPr>
          <w:rFonts w:ascii="David" w:hAnsi="David" w:cs="David" w:hint="cs"/>
          <w:sz w:val="24"/>
          <w:szCs w:val="24"/>
          <w:rtl/>
        </w:rPr>
        <w:t>מסר כי אינ</w:t>
      </w:r>
      <w:r w:rsidR="00CA04A9">
        <w:rPr>
          <w:rFonts w:ascii="David" w:hAnsi="David" w:cs="David" w:hint="cs"/>
          <w:sz w:val="24"/>
          <w:szCs w:val="24"/>
          <w:rtl/>
        </w:rPr>
        <w:t>ו</w:t>
      </w:r>
      <w:r w:rsidR="00205A8E">
        <w:rPr>
          <w:rFonts w:ascii="David" w:hAnsi="David" w:cs="David" w:hint="cs"/>
          <w:sz w:val="24"/>
          <w:szCs w:val="24"/>
          <w:rtl/>
        </w:rPr>
        <w:t xml:space="preserve"> </w:t>
      </w:r>
      <w:r>
        <w:rPr>
          <w:rFonts w:ascii="David" w:hAnsi="David" w:cs="David" w:hint="cs"/>
          <w:sz w:val="24"/>
          <w:szCs w:val="24"/>
          <w:rtl/>
        </w:rPr>
        <w:t>מעוניי</w:t>
      </w:r>
      <w:r w:rsidR="00205A8E">
        <w:rPr>
          <w:rFonts w:ascii="David" w:hAnsi="David" w:cs="David" w:hint="cs"/>
          <w:sz w:val="24"/>
          <w:szCs w:val="24"/>
          <w:rtl/>
        </w:rPr>
        <w:t>נת</w:t>
      </w:r>
      <w:r>
        <w:rPr>
          <w:rFonts w:ascii="David" w:hAnsi="David" w:cs="David" w:hint="cs"/>
          <w:sz w:val="24"/>
          <w:szCs w:val="24"/>
          <w:rtl/>
        </w:rPr>
        <w:t xml:space="preserve"> להסדיר החוב כלל וכלל.</w:t>
      </w:r>
    </w:p>
    <w:p w14:paraId="66F77FCD" w14:textId="51568D3F" w:rsidR="009E4C9A" w:rsidRDefault="009E4C9A" w:rsidP="009E4C9A">
      <w:pPr>
        <w:pStyle w:val="ListParagraph"/>
        <w:numPr>
          <w:ilvl w:val="0"/>
          <w:numId w:val="4"/>
        </w:numPr>
        <w:spacing w:after="360"/>
        <w:ind w:left="662" w:hanging="283"/>
        <w:contextualSpacing w:val="0"/>
        <w:jc w:val="both"/>
        <w:rPr>
          <w:rFonts w:ascii="David" w:hAnsi="David" w:cs="David"/>
          <w:sz w:val="24"/>
          <w:szCs w:val="24"/>
        </w:rPr>
      </w:pPr>
      <w:r>
        <w:rPr>
          <w:rFonts w:ascii="David" w:hAnsi="David" w:cs="David" w:hint="cs"/>
          <w:sz w:val="24"/>
          <w:szCs w:val="24"/>
          <w:rtl/>
        </w:rPr>
        <w:t>יצוין כי החייב מסר</w:t>
      </w:r>
      <w:r w:rsidR="00205A8E">
        <w:rPr>
          <w:rFonts w:ascii="David" w:hAnsi="David" w:cs="David" w:hint="cs"/>
          <w:sz w:val="24"/>
          <w:szCs w:val="24"/>
          <w:rtl/>
        </w:rPr>
        <w:t>ה</w:t>
      </w:r>
      <w:r>
        <w:rPr>
          <w:rFonts w:ascii="David" w:hAnsi="David" w:cs="David" w:hint="cs"/>
          <w:sz w:val="24"/>
          <w:szCs w:val="24"/>
          <w:rtl/>
        </w:rPr>
        <w:t xml:space="preserve"> לי בשיחתנו הטלפונית כי הוא מתכוו</w:t>
      </w:r>
      <w:r w:rsidR="00CA04A9">
        <w:rPr>
          <w:rFonts w:ascii="David" w:hAnsi="David" w:cs="David" w:hint="cs"/>
          <w:sz w:val="24"/>
          <w:szCs w:val="24"/>
          <w:rtl/>
        </w:rPr>
        <w:t>ן</w:t>
      </w:r>
      <w:r>
        <w:rPr>
          <w:rFonts w:ascii="David" w:hAnsi="David" w:cs="David" w:hint="cs"/>
          <w:sz w:val="24"/>
          <w:szCs w:val="24"/>
          <w:rtl/>
        </w:rPr>
        <w:t xml:space="preserve"> לעזוב את הארץ, בין השאר לאור חובות רבים שנוצרו לנושים שונים. </w:t>
      </w:r>
    </w:p>
    <w:p w14:paraId="3FEEC1FA" w14:textId="72D49206" w:rsidR="009E4C9A" w:rsidRPr="008C089F" w:rsidRDefault="009E4C9A" w:rsidP="009E4C9A">
      <w:pPr>
        <w:pStyle w:val="ListParagraph"/>
        <w:numPr>
          <w:ilvl w:val="0"/>
          <w:numId w:val="4"/>
        </w:numPr>
        <w:spacing w:after="360"/>
        <w:ind w:left="662" w:hanging="283"/>
        <w:contextualSpacing w:val="0"/>
        <w:jc w:val="both"/>
        <w:rPr>
          <w:rFonts w:ascii="David" w:hAnsi="David" w:cs="David"/>
          <w:b/>
          <w:bCs/>
          <w:sz w:val="24"/>
          <w:szCs w:val="24"/>
        </w:rPr>
      </w:pPr>
      <w:r>
        <w:rPr>
          <w:rFonts w:ascii="David" w:hAnsi="David" w:cs="David" w:hint="cs"/>
          <w:sz w:val="24"/>
          <w:szCs w:val="24"/>
          <w:rtl/>
        </w:rPr>
        <w:t xml:space="preserve">על כן, </w:t>
      </w:r>
      <w:r w:rsidRPr="00E9091D">
        <w:rPr>
          <w:rFonts w:ascii="David" w:hAnsi="David" w:cs="David" w:hint="cs"/>
          <w:b/>
          <w:bCs/>
          <w:sz w:val="24"/>
          <w:szCs w:val="24"/>
          <w:rtl/>
        </w:rPr>
        <w:t xml:space="preserve">קיים חשש ממשי כי החייב </w:t>
      </w:r>
      <w:r w:rsidR="00CA04A9">
        <w:rPr>
          <w:rFonts w:ascii="David" w:hAnsi="David" w:cs="David" w:hint="cs"/>
          <w:b/>
          <w:bCs/>
          <w:sz w:val="24"/>
          <w:szCs w:val="24"/>
          <w:rtl/>
        </w:rPr>
        <w:t>י</w:t>
      </w:r>
      <w:r w:rsidRPr="00E9091D">
        <w:rPr>
          <w:rFonts w:ascii="David" w:hAnsi="David" w:cs="David" w:hint="cs"/>
          <w:b/>
          <w:bCs/>
          <w:sz w:val="24"/>
          <w:szCs w:val="24"/>
          <w:rtl/>
        </w:rPr>
        <w:t>צא את גבולות המדינה</w:t>
      </w:r>
      <w:r>
        <w:rPr>
          <w:rFonts w:ascii="David" w:hAnsi="David" w:cs="David" w:hint="cs"/>
          <w:sz w:val="24"/>
          <w:szCs w:val="24"/>
          <w:rtl/>
        </w:rPr>
        <w:t xml:space="preserve"> </w:t>
      </w:r>
      <w:r w:rsidRPr="008C089F">
        <w:rPr>
          <w:rFonts w:ascii="David" w:hAnsi="David" w:cs="David" w:hint="cs"/>
          <w:b/>
          <w:bCs/>
          <w:sz w:val="24"/>
          <w:szCs w:val="24"/>
          <w:rtl/>
        </w:rPr>
        <w:t>ו</w:t>
      </w:r>
      <w:r w:rsidR="00CA04A9">
        <w:rPr>
          <w:rFonts w:ascii="David" w:hAnsi="David" w:cs="David" w:hint="cs"/>
          <w:b/>
          <w:bCs/>
          <w:sz w:val="24"/>
          <w:szCs w:val="24"/>
          <w:rtl/>
        </w:rPr>
        <w:t>י</w:t>
      </w:r>
      <w:r w:rsidRPr="008C089F">
        <w:rPr>
          <w:rFonts w:ascii="David" w:hAnsi="David" w:cs="David" w:hint="cs"/>
          <w:b/>
          <w:bCs/>
          <w:sz w:val="24"/>
          <w:szCs w:val="24"/>
          <w:rtl/>
        </w:rPr>
        <w:t>סכל את הגבייה ולא יהיה דרך להפרע ממנ</w:t>
      </w:r>
      <w:r w:rsidR="00CA04A9">
        <w:rPr>
          <w:rFonts w:ascii="David" w:hAnsi="David" w:cs="David" w:hint="cs"/>
          <w:b/>
          <w:bCs/>
          <w:sz w:val="24"/>
          <w:szCs w:val="24"/>
          <w:rtl/>
        </w:rPr>
        <w:t>ו</w:t>
      </w:r>
      <w:r w:rsidRPr="008C089F">
        <w:rPr>
          <w:rFonts w:ascii="David" w:hAnsi="David" w:cs="David" w:hint="cs"/>
          <w:b/>
          <w:bCs/>
          <w:sz w:val="24"/>
          <w:szCs w:val="24"/>
          <w:rtl/>
        </w:rPr>
        <w:t xml:space="preserve">, בכדי לברוח מאימת הנושים ומשיני ההוצאה לפועל. </w:t>
      </w:r>
    </w:p>
    <w:p w14:paraId="459459E1" w14:textId="6FA2D135" w:rsidR="009E4C9A" w:rsidRDefault="009E4C9A" w:rsidP="009E4C9A">
      <w:pPr>
        <w:pStyle w:val="ListParagraph"/>
        <w:numPr>
          <w:ilvl w:val="0"/>
          <w:numId w:val="4"/>
        </w:numPr>
        <w:spacing w:after="360"/>
        <w:ind w:left="662" w:hanging="283"/>
        <w:contextualSpacing w:val="0"/>
        <w:jc w:val="both"/>
        <w:rPr>
          <w:rFonts w:ascii="David" w:hAnsi="David" w:cs="David"/>
          <w:sz w:val="24"/>
          <w:szCs w:val="24"/>
        </w:rPr>
      </w:pPr>
      <w:r>
        <w:rPr>
          <w:rFonts w:ascii="David" w:hAnsi="David" w:cs="David" w:hint="cs"/>
          <w:sz w:val="24"/>
          <w:szCs w:val="24"/>
          <w:rtl/>
        </w:rPr>
        <w:t xml:space="preserve">לזוכה החשש, הסביר בנסיבות העניין, כי </w:t>
      </w:r>
      <w:r w:rsidRPr="0041679A">
        <w:rPr>
          <w:rFonts w:ascii="David" w:hAnsi="David" w:cs="David" w:hint="cs"/>
          <w:b/>
          <w:bCs/>
          <w:sz w:val="24"/>
          <w:szCs w:val="24"/>
          <w:u w:val="single"/>
          <w:rtl/>
        </w:rPr>
        <w:t xml:space="preserve">נוכח סכום החוב </w:t>
      </w:r>
      <w:r>
        <w:rPr>
          <w:rFonts w:ascii="David" w:hAnsi="David" w:cs="David" w:hint="cs"/>
          <w:b/>
          <w:bCs/>
          <w:sz w:val="24"/>
          <w:szCs w:val="24"/>
          <w:u w:val="single"/>
          <w:rtl/>
        </w:rPr>
        <w:t>הגבוה</w:t>
      </w:r>
      <w:r w:rsidRPr="0041679A">
        <w:rPr>
          <w:rFonts w:ascii="David" w:hAnsi="David" w:cs="David" w:hint="cs"/>
          <w:b/>
          <w:bCs/>
          <w:sz w:val="24"/>
          <w:szCs w:val="24"/>
          <w:u w:val="single"/>
          <w:rtl/>
        </w:rPr>
        <w:t xml:space="preserve"> של החייב כלפיה</w:t>
      </w:r>
      <w:r>
        <w:rPr>
          <w:rFonts w:ascii="David" w:hAnsi="David" w:cs="David" w:hint="cs"/>
          <w:sz w:val="24"/>
          <w:szCs w:val="24"/>
          <w:rtl/>
        </w:rPr>
        <w:t>, כמו גם נוכח התנהלות</w:t>
      </w:r>
      <w:r w:rsidR="00CA04A9">
        <w:rPr>
          <w:rFonts w:ascii="David" w:hAnsi="David" w:cs="David" w:hint="cs"/>
          <w:sz w:val="24"/>
          <w:szCs w:val="24"/>
          <w:rtl/>
        </w:rPr>
        <w:t>ו</w:t>
      </w:r>
      <w:r>
        <w:rPr>
          <w:rFonts w:ascii="David" w:hAnsi="David" w:cs="David" w:hint="cs"/>
          <w:sz w:val="24"/>
          <w:szCs w:val="24"/>
          <w:rtl/>
        </w:rPr>
        <w:t xml:space="preserve"> של החייב</w:t>
      </w:r>
      <w:r w:rsidR="00205A8E">
        <w:rPr>
          <w:rFonts w:ascii="David" w:hAnsi="David" w:cs="David" w:hint="cs"/>
          <w:sz w:val="24"/>
          <w:szCs w:val="24"/>
          <w:rtl/>
        </w:rPr>
        <w:t>ת</w:t>
      </w:r>
      <w:r>
        <w:rPr>
          <w:rFonts w:ascii="David" w:hAnsi="David" w:cs="David" w:hint="cs"/>
          <w:sz w:val="24"/>
          <w:szCs w:val="24"/>
          <w:rtl/>
        </w:rPr>
        <w:t xml:space="preserve"> כמתואר לעיל, כי ככל ולא ייעתר רשם ההוצאה לפועל הנכבד ויאשר הטלת עיקולים בטרם מסירת אזהרה, כי </w:t>
      </w:r>
      <w:r w:rsidRPr="00E9091D">
        <w:rPr>
          <w:rFonts w:ascii="David" w:hAnsi="David" w:cs="David" w:hint="cs"/>
          <w:b/>
          <w:bCs/>
          <w:sz w:val="24"/>
          <w:szCs w:val="24"/>
          <w:rtl/>
        </w:rPr>
        <w:t>הזוכה תעמוד בפני שוקת שבורה עת תחלוף תקופת האזהרה</w:t>
      </w:r>
      <w:r>
        <w:rPr>
          <w:rFonts w:ascii="David" w:hAnsi="David" w:cs="David" w:hint="cs"/>
          <w:sz w:val="24"/>
          <w:szCs w:val="24"/>
          <w:rtl/>
        </w:rPr>
        <w:t>.</w:t>
      </w:r>
    </w:p>
    <w:p w14:paraId="6748E035" w14:textId="5440C73A" w:rsidR="009E4C9A" w:rsidRPr="00484FB9" w:rsidRDefault="009E4C9A" w:rsidP="00A1377C">
      <w:pPr>
        <w:pStyle w:val="ListParagraph"/>
        <w:numPr>
          <w:ilvl w:val="0"/>
          <w:numId w:val="4"/>
        </w:numPr>
        <w:spacing w:after="360"/>
        <w:ind w:left="662" w:hanging="283"/>
        <w:contextualSpacing w:val="0"/>
        <w:jc w:val="both"/>
        <w:rPr>
          <w:rFonts w:ascii="David" w:hAnsi="David" w:cs="David"/>
          <w:b/>
          <w:bCs/>
          <w:sz w:val="24"/>
          <w:szCs w:val="24"/>
        </w:rPr>
      </w:pPr>
      <w:r>
        <w:rPr>
          <w:rFonts w:ascii="David" w:hAnsi="David" w:cs="David" w:hint="cs"/>
          <w:b/>
          <w:bCs/>
          <w:sz w:val="24"/>
          <w:szCs w:val="24"/>
          <w:rtl/>
        </w:rPr>
        <w:t xml:space="preserve">בנוסף, כי </w:t>
      </w:r>
      <w:r w:rsidRPr="00484FB9">
        <w:rPr>
          <w:rFonts w:ascii="David" w:hAnsi="David" w:cs="David" w:hint="cs"/>
          <w:b/>
          <w:bCs/>
          <w:sz w:val="24"/>
          <w:szCs w:val="24"/>
          <w:rtl/>
        </w:rPr>
        <w:t>עיקול כלל נכסי החייב המוחזקים אצל המחזיקים כמפורט בטופס שביסוד הבקשה</w:t>
      </w:r>
      <w:r>
        <w:rPr>
          <w:rFonts w:ascii="David" w:hAnsi="David" w:cs="David" w:hint="cs"/>
          <w:b/>
          <w:bCs/>
          <w:sz w:val="24"/>
          <w:szCs w:val="24"/>
          <w:rtl/>
        </w:rPr>
        <w:t>, הינם הכרחיים להבטחת אכיפת החוב, והנזק שעשוי להגרם לחייב</w:t>
      </w:r>
      <w:r w:rsidR="00205A8E">
        <w:rPr>
          <w:rFonts w:ascii="David" w:hAnsi="David" w:cs="David" w:hint="cs"/>
          <w:b/>
          <w:bCs/>
          <w:sz w:val="24"/>
          <w:szCs w:val="24"/>
          <w:rtl/>
        </w:rPr>
        <w:t>ת</w:t>
      </w:r>
      <w:r>
        <w:rPr>
          <w:rFonts w:ascii="David" w:hAnsi="David" w:cs="David" w:hint="cs"/>
          <w:b/>
          <w:bCs/>
          <w:sz w:val="24"/>
          <w:szCs w:val="24"/>
          <w:rtl/>
        </w:rPr>
        <w:t xml:space="preserve"> הינו מינורי בהשוואה לנזק שייגרם לזוכה ככל וכב' רשם ההוצל"פ לא ייעתר לבקשה זו.</w:t>
      </w:r>
    </w:p>
    <w:p w14:paraId="71CE386D" w14:textId="1A093D81" w:rsidR="009E4C9A" w:rsidRPr="005E4ADD" w:rsidRDefault="009E4C9A" w:rsidP="009E4C9A">
      <w:pPr>
        <w:pStyle w:val="ListParagraph"/>
        <w:numPr>
          <w:ilvl w:val="0"/>
          <w:numId w:val="4"/>
        </w:numPr>
        <w:spacing w:after="360"/>
        <w:ind w:left="662" w:hanging="283"/>
        <w:contextualSpacing w:val="0"/>
        <w:rPr>
          <w:rFonts w:ascii="David" w:hAnsi="David" w:cs="David"/>
          <w:b/>
          <w:bCs/>
          <w:sz w:val="24"/>
          <w:szCs w:val="24"/>
        </w:rPr>
      </w:pPr>
      <w:r>
        <w:rPr>
          <w:rFonts w:ascii="David" w:hAnsi="David" w:cs="David" w:hint="cs"/>
          <w:b/>
          <w:bCs/>
          <w:sz w:val="24"/>
          <w:szCs w:val="24"/>
          <w:rtl/>
        </w:rPr>
        <w:lastRenderedPageBreak/>
        <w:t xml:space="preserve">זאת ועוד; עיקול </w:t>
      </w:r>
      <w:r w:rsidRPr="005E4ADD">
        <w:rPr>
          <w:rFonts w:ascii="David" w:hAnsi="David" w:cs="David" w:hint="cs"/>
          <w:b/>
          <w:bCs/>
          <w:sz w:val="24"/>
          <w:szCs w:val="24"/>
          <w:rtl/>
        </w:rPr>
        <w:t>כל כלי רכב המופיע ברשות הרישוי כשייך לחייב, וזאת עפ"י מספר זהות החייב</w:t>
      </w:r>
      <w:r>
        <w:rPr>
          <w:rFonts w:ascii="David" w:hAnsi="David" w:cs="David" w:hint="cs"/>
          <w:b/>
          <w:bCs/>
          <w:sz w:val="24"/>
          <w:szCs w:val="24"/>
          <w:rtl/>
        </w:rPr>
        <w:t xml:space="preserve"> הינו סביר בנסיבות העניין המתוארות בבקשה זו.</w:t>
      </w:r>
    </w:p>
    <w:p w14:paraId="0F57B260" w14:textId="6F8946EA" w:rsidR="009E4C9A" w:rsidRDefault="009E4C9A" w:rsidP="009E4C9A">
      <w:pPr>
        <w:pStyle w:val="ListParagraph"/>
        <w:numPr>
          <w:ilvl w:val="0"/>
          <w:numId w:val="4"/>
        </w:numPr>
        <w:spacing w:after="360"/>
        <w:ind w:left="662" w:hanging="283"/>
        <w:contextualSpacing w:val="0"/>
        <w:jc w:val="both"/>
        <w:rPr>
          <w:rFonts w:ascii="David" w:hAnsi="David" w:cs="David"/>
          <w:sz w:val="24"/>
          <w:szCs w:val="24"/>
        </w:rPr>
      </w:pPr>
      <w:r>
        <w:rPr>
          <w:rFonts w:ascii="David" w:hAnsi="David" w:cs="David" w:hint="cs"/>
          <w:b/>
          <w:bCs/>
          <w:sz w:val="24"/>
          <w:szCs w:val="24"/>
          <w:rtl/>
        </w:rPr>
        <w:t xml:space="preserve">כמו כן, מבוקש </w:t>
      </w:r>
      <w:r w:rsidRPr="005E4ADD">
        <w:rPr>
          <w:rFonts w:ascii="David" w:hAnsi="David" w:cs="David" w:hint="cs"/>
          <w:b/>
          <w:bCs/>
          <w:sz w:val="24"/>
          <w:szCs w:val="24"/>
          <w:rtl/>
        </w:rPr>
        <w:t>להורות על עיקול</w:t>
      </w:r>
      <w:r>
        <w:rPr>
          <w:rFonts w:ascii="David" w:hAnsi="David" w:cs="David" w:hint="cs"/>
          <w:b/>
          <w:bCs/>
          <w:sz w:val="24"/>
          <w:szCs w:val="24"/>
          <w:rtl/>
        </w:rPr>
        <w:t xml:space="preserve"> כל נדל"ן בו לחייב</w:t>
      </w:r>
      <w:r w:rsidR="00205A8E">
        <w:rPr>
          <w:rFonts w:ascii="David" w:hAnsi="David" w:cs="David" w:hint="cs"/>
          <w:b/>
          <w:bCs/>
          <w:sz w:val="24"/>
          <w:szCs w:val="24"/>
          <w:rtl/>
        </w:rPr>
        <w:t>ת</w:t>
      </w:r>
      <w:r>
        <w:rPr>
          <w:rFonts w:ascii="David" w:hAnsi="David" w:cs="David" w:hint="cs"/>
          <w:b/>
          <w:bCs/>
          <w:sz w:val="24"/>
          <w:szCs w:val="24"/>
          <w:rtl/>
        </w:rPr>
        <w:t xml:space="preserve"> זכויות (הן בבעלות והן בהערות אזהרה ובכלל) וכמופיע בלשכות רישום המקרקעין ו/או ברשות מקרקעי ישראל וזאת עפ"י מספר זהות החייב, מאותם הנימוקים.</w:t>
      </w:r>
    </w:p>
    <w:p w14:paraId="3262BB42" w14:textId="77777777" w:rsidR="009E4C9A" w:rsidRPr="00484FB9" w:rsidRDefault="009E4C9A" w:rsidP="009E4C9A">
      <w:pPr>
        <w:pStyle w:val="ListParagraph"/>
        <w:numPr>
          <w:ilvl w:val="0"/>
          <w:numId w:val="4"/>
        </w:numPr>
        <w:spacing w:after="360"/>
        <w:ind w:left="662" w:hanging="283"/>
        <w:contextualSpacing w:val="0"/>
        <w:jc w:val="both"/>
        <w:rPr>
          <w:rFonts w:ascii="David" w:hAnsi="David" w:cs="David"/>
          <w:sz w:val="24"/>
          <w:szCs w:val="24"/>
        </w:rPr>
      </w:pPr>
      <w:r w:rsidRPr="00CC14A6">
        <w:rPr>
          <w:rFonts w:ascii="David" w:hAnsi="David" w:cs="David" w:hint="cs"/>
          <w:sz w:val="24"/>
          <w:szCs w:val="24"/>
          <w:rtl/>
        </w:rPr>
        <w:t>בהתאם לפסיקה יש לראות במקרה דכאן ככזה המצדיק הטלת הליכי הוצל"פ טרם אזהרה, כמפורט בראשית הבקשה דכאן</w:t>
      </w:r>
      <w:r>
        <w:rPr>
          <w:rFonts w:ascii="David" w:hAnsi="David" w:cs="David" w:hint="cs"/>
          <w:sz w:val="24"/>
          <w:szCs w:val="24"/>
          <w:rtl/>
        </w:rPr>
        <w:t xml:space="preserve">; </w:t>
      </w:r>
      <w:r w:rsidRPr="00CC14A6">
        <w:rPr>
          <w:rFonts w:ascii="Times New Roman" w:eastAsia="Times New Roman" w:hAnsi="Times New Roman" w:cs="David" w:hint="cs"/>
          <w:sz w:val="24"/>
          <w:szCs w:val="24"/>
          <w:rtl/>
        </w:rPr>
        <w:t>עפ"י הפסיקה</w:t>
      </w:r>
      <w:r>
        <w:rPr>
          <w:rFonts w:ascii="Times New Roman" w:eastAsia="Times New Roman" w:hAnsi="Times New Roman" w:cs="David" w:hint="cs"/>
          <w:sz w:val="24"/>
          <w:szCs w:val="24"/>
          <w:rtl/>
        </w:rPr>
        <w:t xml:space="preserve"> שהוסברה לי</w:t>
      </w:r>
      <w:r w:rsidRPr="00CC14A6">
        <w:rPr>
          <w:rFonts w:ascii="Times New Roman" w:eastAsia="Times New Roman" w:hAnsi="Times New Roman" w:cs="David" w:hint="cs"/>
          <w:sz w:val="24"/>
          <w:szCs w:val="24"/>
          <w:rtl/>
        </w:rPr>
        <w:t xml:space="preserve">, יסוד ההכבדה נבחן על רקע נסיבותיו הפרטניות של כל מקרה, תוך התחשבות גם </w:t>
      </w:r>
      <w:r w:rsidRPr="00CC14A6">
        <w:rPr>
          <w:rFonts w:ascii="Times New Roman" w:eastAsia="Times New Roman" w:hAnsi="Times New Roman" w:cs="David" w:hint="cs"/>
          <w:b/>
          <w:bCs/>
          <w:sz w:val="24"/>
          <w:szCs w:val="24"/>
          <w:u w:val="single"/>
          <w:rtl/>
        </w:rPr>
        <w:t>בסכום התביעה</w:t>
      </w:r>
      <w:r w:rsidRPr="00CC14A6">
        <w:rPr>
          <w:rFonts w:ascii="Times New Roman" w:eastAsia="Times New Roman" w:hAnsi="Times New Roman" w:cs="David" w:hint="cs"/>
          <w:sz w:val="24"/>
          <w:szCs w:val="24"/>
          <w:rtl/>
        </w:rPr>
        <w:t xml:space="preserve">, </w:t>
      </w:r>
      <w:r w:rsidRPr="00CC14A6">
        <w:rPr>
          <w:rFonts w:ascii="Times New Roman" w:eastAsia="Times New Roman" w:hAnsi="Times New Roman" w:cs="David" w:hint="cs"/>
          <w:b/>
          <w:bCs/>
          <w:sz w:val="24"/>
          <w:szCs w:val="24"/>
          <w:rtl/>
        </w:rPr>
        <w:t>דהיינו גובה החוב לכשעצמו עשוי להוות נימוק הכבדה אשר על בית המשפט להתחשב בו.</w:t>
      </w:r>
      <w:r w:rsidRPr="00CC14A6">
        <w:rPr>
          <w:rFonts w:ascii="Times New Roman" w:eastAsia="Times New Roman" w:hAnsi="Times New Roman" w:cs="David" w:hint="cs"/>
          <w:sz w:val="24"/>
          <w:szCs w:val="24"/>
          <w:rtl/>
        </w:rPr>
        <w:t xml:space="preserve">  [וראה: רע"א 903/06 </w:t>
      </w:r>
      <w:r w:rsidRPr="00CC14A6">
        <w:rPr>
          <w:rFonts w:ascii="Times New Roman" w:eastAsia="Times New Roman" w:hAnsi="Times New Roman" w:cs="David" w:hint="cs"/>
          <w:b/>
          <w:bCs/>
          <w:sz w:val="24"/>
          <w:szCs w:val="24"/>
          <w:rtl/>
        </w:rPr>
        <w:t>דלק נ' אטיאס</w:t>
      </w:r>
      <w:r w:rsidRPr="00CC14A6">
        <w:rPr>
          <w:rFonts w:ascii="Times New Roman" w:eastAsia="Times New Roman" w:hAnsi="Times New Roman" w:cs="David" w:hint="cs"/>
          <w:sz w:val="24"/>
          <w:szCs w:val="24"/>
          <w:rtl/>
        </w:rPr>
        <w:t xml:space="preserve"> (החלטת כב' השופט גרוניס) וכן; החלטת כב' ביהמ"ש העליון מיום 28.11.07 ברע"א 10076/07 </w:t>
      </w:r>
      <w:r w:rsidRPr="00CC14A6">
        <w:rPr>
          <w:rFonts w:ascii="Times New Roman" w:eastAsia="Times New Roman" w:hAnsi="Times New Roman" w:cs="David" w:hint="cs"/>
          <w:b/>
          <w:bCs/>
          <w:sz w:val="24"/>
          <w:szCs w:val="24"/>
          <w:rtl/>
        </w:rPr>
        <w:t xml:space="preserve">בנק דיסקונט לישראל בע"מ נ' </w:t>
      </w:r>
      <w:r w:rsidRPr="00CC14A6">
        <w:rPr>
          <w:rFonts w:ascii="Times New Roman" w:eastAsia="Times New Roman" w:hAnsi="Times New Roman" w:cs="David" w:hint="cs"/>
          <w:b/>
          <w:bCs/>
          <w:sz w:val="24"/>
          <w:szCs w:val="24"/>
        </w:rPr>
        <w:t>ICC I</w:t>
      </w:r>
      <w:r w:rsidRPr="00CC14A6">
        <w:rPr>
          <w:rFonts w:ascii="Times New Roman" w:eastAsia="Times New Roman" w:hAnsi="Times New Roman" w:cs="David"/>
          <w:b/>
          <w:bCs/>
          <w:sz w:val="24"/>
          <w:szCs w:val="24"/>
        </w:rPr>
        <w:t>ndustries</w:t>
      </w:r>
      <w:r w:rsidRPr="00CC14A6">
        <w:rPr>
          <w:rFonts w:ascii="Times New Roman" w:eastAsia="Times New Roman" w:hAnsi="Times New Roman" w:cs="David" w:hint="cs"/>
          <w:b/>
          <w:bCs/>
          <w:sz w:val="24"/>
          <w:szCs w:val="24"/>
          <w:rtl/>
        </w:rPr>
        <w:t xml:space="preserve"> </w:t>
      </w:r>
      <w:r w:rsidRPr="00CC14A6">
        <w:rPr>
          <w:rFonts w:ascii="Times New Roman" w:eastAsia="Times New Roman" w:hAnsi="Times New Roman" w:cs="David" w:hint="cs"/>
          <w:sz w:val="24"/>
          <w:szCs w:val="24"/>
          <w:rtl/>
        </w:rPr>
        <w:t>(פורסם באתר "נבו")].</w:t>
      </w:r>
      <w:r>
        <w:rPr>
          <w:rFonts w:ascii="Times New Roman" w:eastAsia="Times New Roman" w:hAnsi="Times New Roman" w:cs="David" w:hint="cs"/>
          <w:sz w:val="24"/>
          <w:szCs w:val="24"/>
          <w:rtl/>
        </w:rPr>
        <w:t xml:space="preserve"> </w:t>
      </w:r>
    </w:p>
    <w:p w14:paraId="10B6972A" w14:textId="77777777" w:rsidR="009E4C9A" w:rsidRPr="00CC14A6" w:rsidRDefault="009E4C9A" w:rsidP="009E4C9A">
      <w:pPr>
        <w:pStyle w:val="ListParagraph"/>
        <w:numPr>
          <w:ilvl w:val="0"/>
          <w:numId w:val="4"/>
        </w:numPr>
        <w:spacing w:after="360"/>
        <w:ind w:left="662" w:hanging="283"/>
        <w:contextualSpacing w:val="0"/>
        <w:jc w:val="both"/>
        <w:rPr>
          <w:rFonts w:ascii="David" w:hAnsi="David" w:cs="David"/>
          <w:sz w:val="24"/>
          <w:szCs w:val="24"/>
        </w:rPr>
      </w:pPr>
      <w:r w:rsidRPr="00CC14A6">
        <w:rPr>
          <w:rFonts w:ascii="Times New Roman" w:eastAsia="Times New Roman" w:hAnsi="Times New Roman" w:cs="David" w:hint="cs"/>
          <w:sz w:val="24"/>
          <w:szCs w:val="24"/>
          <w:rtl/>
        </w:rPr>
        <w:t>עוד יצויין,</w:t>
      </w:r>
      <w:r>
        <w:rPr>
          <w:rFonts w:ascii="Times New Roman" w:eastAsia="Times New Roman" w:hAnsi="Times New Roman" w:cs="David" w:hint="cs"/>
          <w:sz w:val="24"/>
          <w:szCs w:val="24"/>
          <w:rtl/>
        </w:rPr>
        <w:t xml:space="preserve"> </w:t>
      </w:r>
      <w:r w:rsidRPr="00CC14A6">
        <w:rPr>
          <w:rFonts w:ascii="Times New Roman" w:eastAsia="Times New Roman" w:hAnsi="Times New Roman" w:cs="David" w:hint="cs"/>
          <w:sz w:val="24"/>
          <w:szCs w:val="24"/>
          <w:rtl/>
        </w:rPr>
        <w:t>כי גם בפרשנות תקנה 374 לתקסד"א ולאור חוק יסוד: כבוד האדם וחירותו, אין לשכוח את הפגיעה בזכות הקניין של המבקש, במיוחד כאשר הטלת העיקול המבוקש שהינו עיקול ברישום בלבד, דבר שלא יגרום כל נזק למשיבים מחד גיסא, אך יבטיחו את יכולת המבקש לממש את פסק-הדין שיינתן בבקשה הכספית כנגד המשיבה, מאידך גיסא.</w:t>
      </w:r>
    </w:p>
    <w:p w14:paraId="47D1E4F9" w14:textId="5869B0EB" w:rsidR="009E4C9A" w:rsidRPr="009E4C9A" w:rsidRDefault="009E4C9A" w:rsidP="009E4C9A">
      <w:pPr>
        <w:pStyle w:val="ListParagraph"/>
        <w:numPr>
          <w:ilvl w:val="0"/>
          <w:numId w:val="4"/>
        </w:numPr>
        <w:spacing w:after="360"/>
        <w:ind w:left="662" w:hanging="283"/>
        <w:contextualSpacing w:val="0"/>
        <w:jc w:val="both"/>
        <w:rPr>
          <w:rFonts w:ascii="David" w:hAnsi="David" w:cs="David"/>
          <w:b/>
          <w:bCs/>
          <w:sz w:val="24"/>
          <w:szCs w:val="24"/>
        </w:rPr>
      </w:pPr>
      <w:r>
        <w:rPr>
          <w:rFonts w:ascii="David" w:hAnsi="David" w:cs="David" w:hint="cs"/>
          <w:sz w:val="24"/>
          <w:szCs w:val="24"/>
          <w:rtl/>
        </w:rPr>
        <w:t xml:space="preserve">מאחר ועסקינן בתיק </w:t>
      </w:r>
      <w:r w:rsidR="00CA04A9">
        <w:rPr>
          <w:rFonts w:ascii="David" w:hAnsi="David" w:cs="David" w:hint="cs"/>
          <w:sz w:val="24"/>
          <w:szCs w:val="24"/>
          <w:rtl/>
        </w:rPr>
        <w:t>מזונות</w:t>
      </w:r>
      <w:r>
        <w:rPr>
          <w:rFonts w:ascii="David" w:hAnsi="David" w:cs="David" w:hint="cs"/>
          <w:sz w:val="24"/>
          <w:szCs w:val="24"/>
          <w:rtl/>
        </w:rPr>
        <w:t xml:space="preserve">, בו </w:t>
      </w:r>
      <w:r w:rsidR="00CA04A9">
        <w:rPr>
          <w:rFonts w:ascii="David" w:hAnsi="David" w:cs="David" w:hint="cs"/>
          <w:sz w:val="24"/>
          <w:szCs w:val="24"/>
          <w:rtl/>
        </w:rPr>
        <w:t>ניתן פסק דין והחייב מחליט ובוחר שלא לשלם כלל, לא לקחת חלק בגידול הקטינים</w:t>
      </w:r>
      <w:r>
        <w:rPr>
          <w:rFonts w:ascii="David" w:hAnsi="David" w:cs="David" w:hint="cs"/>
          <w:sz w:val="24"/>
          <w:szCs w:val="24"/>
          <w:rtl/>
        </w:rPr>
        <w:t xml:space="preserve">, בניגוד מוחלט </w:t>
      </w:r>
      <w:r w:rsidR="00CA04A9">
        <w:rPr>
          <w:rFonts w:ascii="David" w:hAnsi="David" w:cs="David" w:hint="cs"/>
          <w:sz w:val="24"/>
          <w:szCs w:val="24"/>
          <w:rtl/>
        </w:rPr>
        <w:t xml:space="preserve"> לפסק הדין ובכך חוסך מילדיו הקטינים קורת גג ואוכל </w:t>
      </w:r>
      <w:r>
        <w:rPr>
          <w:rFonts w:ascii="David" w:hAnsi="David" w:cs="David" w:hint="cs"/>
          <w:sz w:val="24"/>
          <w:szCs w:val="24"/>
          <w:rtl/>
        </w:rPr>
        <w:t xml:space="preserve">ונוכח </w:t>
      </w:r>
      <w:r w:rsidR="00CA04A9">
        <w:rPr>
          <w:rFonts w:ascii="David" w:hAnsi="David" w:cs="David" w:hint="cs"/>
          <w:sz w:val="24"/>
          <w:szCs w:val="24"/>
          <w:rtl/>
        </w:rPr>
        <w:t xml:space="preserve">מצב הכלכלי של הזוכה שאינו איתן והעובדה כי משפחתה אינה יכולה לתמוך בה כלכלית </w:t>
      </w:r>
      <w:r>
        <w:rPr>
          <w:rFonts w:ascii="David" w:hAnsi="David" w:cs="David" w:hint="cs"/>
          <w:sz w:val="24"/>
          <w:szCs w:val="24"/>
          <w:rtl/>
        </w:rPr>
        <w:t xml:space="preserve">, </w:t>
      </w:r>
      <w:r w:rsidRPr="009E4C9A">
        <w:rPr>
          <w:rFonts w:ascii="David" w:hAnsi="David" w:cs="David" w:hint="cs"/>
          <w:b/>
          <w:bCs/>
          <w:sz w:val="24"/>
          <w:szCs w:val="24"/>
          <w:rtl/>
        </w:rPr>
        <w:t xml:space="preserve">כי מאזן הנוחות נוטה בבירור לטובת הזוכה </w:t>
      </w:r>
      <w:r w:rsidRPr="009E4C9A">
        <w:rPr>
          <w:rFonts w:ascii="David" w:hAnsi="David" w:cs="David"/>
          <w:b/>
          <w:bCs/>
          <w:sz w:val="24"/>
          <w:szCs w:val="24"/>
          <w:rtl/>
        </w:rPr>
        <w:t>–</w:t>
      </w:r>
      <w:r w:rsidRPr="009E4C9A">
        <w:rPr>
          <w:rFonts w:ascii="David" w:hAnsi="David" w:cs="David" w:hint="cs"/>
          <w:b/>
          <w:bCs/>
          <w:sz w:val="24"/>
          <w:szCs w:val="24"/>
          <w:rtl/>
        </w:rPr>
        <w:t xml:space="preserve"> המבקשת, ומכאן שיש להיעתר לבקשה במלואה.</w:t>
      </w:r>
    </w:p>
    <w:p w14:paraId="5A49FF92" w14:textId="77777777" w:rsidR="00CC14A6" w:rsidRPr="009E4C9A" w:rsidRDefault="00CC14A6" w:rsidP="00484FB9">
      <w:pPr>
        <w:spacing w:after="360"/>
        <w:rPr>
          <w:rFonts w:ascii="David" w:hAnsi="David" w:cs="David"/>
          <w:b/>
          <w:bCs/>
          <w:sz w:val="32"/>
          <w:szCs w:val="32"/>
          <w:u w:val="single"/>
          <w:rtl/>
        </w:rPr>
      </w:pPr>
    </w:p>
    <w:p w14:paraId="63DE5915" w14:textId="77777777" w:rsidR="00CC14A6" w:rsidRPr="00CC14A6" w:rsidRDefault="00CC14A6" w:rsidP="00484FB9">
      <w:pPr>
        <w:spacing w:after="0" w:line="240" w:lineRule="auto"/>
        <w:ind w:left="5040"/>
        <w:rPr>
          <w:rFonts w:ascii="David" w:hAnsi="David" w:cs="David"/>
          <w:b/>
          <w:bCs/>
          <w:sz w:val="24"/>
          <w:szCs w:val="24"/>
          <w:rtl/>
        </w:rPr>
      </w:pPr>
      <w:r w:rsidRPr="00CC14A6">
        <w:rPr>
          <w:rFonts w:ascii="David" w:hAnsi="David" w:cs="David" w:hint="cs"/>
          <w:b/>
          <w:bCs/>
          <w:sz w:val="24"/>
          <w:szCs w:val="24"/>
          <w:rtl/>
        </w:rPr>
        <w:t>__________________</w:t>
      </w:r>
    </w:p>
    <w:p w14:paraId="640C5AAF" w14:textId="710BF110" w:rsidR="00CC14A6" w:rsidRPr="00CC14A6" w:rsidRDefault="00CA04A9" w:rsidP="00484FB9">
      <w:pPr>
        <w:spacing w:after="0" w:line="240" w:lineRule="auto"/>
        <w:ind w:left="5040"/>
        <w:rPr>
          <w:rFonts w:ascii="David" w:hAnsi="David" w:cs="David"/>
          <w:b/>
          <w:bCs/>
          <w:sz w:val="24"/>
          <w:szCs w:val="24"/>
          <w:rtl/>
        </w:rPr>
      </w:pPr>
      <w:r>
        <w:rPr>
          <w:rFonts w:ascii="David" w:hAnsi="David" w:cs="David" w:hint="cs"/>
          <w:b/>
          <w:bCs/>
          <w:sz w:val="24"/>
          <w:szCs w:val="24"/>
          <w:rtl/>
        </w:rPr>
        <w:t>_____________</w:t>
      </w:r>
      <w:r w:rsidR="00CC14A6" w:rsidRPr="00CC14A6">
        <w:rPr>
          <w:rFonts w:ascii="David" w:hAnsi="David" w:cs="David" w:hint="cs"/>
          <w:b/>
          <w:bCs/>
          <w:sz w:val="24"/>
          <w:szCs w:val="24"/>
          <w:rtl/>
        </w:rPr>
        <w:t>, עו"ד</w:t>
      </w:r>
    </w:p>
    <w:p w14:paraId="48FFE688" w14:textId="77777777" w:rsidR="00CC14A6" w:rsidRPr="00CC14A6" w:rsidRDefault="00CC14A6" w:rsidP="00484FB9">
      <w:pPr>
        <w:spacing w:after="0" w:line="240" w:lineRule="auto"/>
        <w:ind w:left="5040"/>
        <w:rPr>
          <w:rFonts w:ascii="David" w:hAnsi="David" w:cs="David"/>
          <w:b/>
          <w:bCs/>
          <w:sz w:val="24"/>
          <w:szCs w:val="24"/>
          <w:rtl/>
        </w:rPr>
      </w:pPr>
      <w:r>
        <w:rPr>
          <w:rFonts w:ascii="David" w:hAnsi="David" w:cs="David" w:hint="cs"/>
          <w:b/>
          <w:bCs/>
          <w:sz w:val="24"/>
          <w:szCs w:val="24"/>
          <w:rtl/>
        </w:rPr>
        <w:t xml:space="preserve">           </w:t>
      </w:r>
      <w:r w:rsidRPr="00CC14A6">
        <w:rPr>
          <w:rFonts w:ascii="David" w:hAnsi="David" w:cs="David" w:hint="cs"/>
          <w:b/>
          <w:bCs/>
          <w:sz w:val="24"/>
          <w:szCs w:val="24"/>
          <w:rtl/>
        </w:rPr>
        <w:t>ב"כ הזוכה</w:t>
      </w:r>
    </w:p>
    <w:p w14:paraId="1C3BCC05" w14:textId="77777777" w:rsidR="00CC14A6" w:rsidRDefault="00CC14A6" w:rsidP="00484FB9">
      <w:pPr>
        <w:spacing w:after="360"/>
        <w:jc w:val="center"/>
        <w:rPr>
          <w:rFonts w:ascii="David" w:hAnsi="David" w:cs="David"/>
          <w:b/>
          <w:bCs/>
          <w:sz w:val="32"/>
          <w:szCs w:val="32"/>
          <w:u w:val="single"/>
          <w:rtl/>
        </w:rPr>
      </w:pPr>
    </w:p>
    <w:p w14:paraId="3D0EA2C6" w14:textId="77777777" w:rsidR="00CC14A6" w:rsidRDefault="00CC14A6" w:rsidP="00484FB9">
      <w:pPr>
        <w:spacing w:after="360"/>
        <w:jc w:val="center"/>
        <w:rPr>
          <w:rFonts w:ascii="David" w:hAnsi="David" w:cs="David"/>
          <w:b/>
          <w:bCs/>
          <w:sz w:val="32"/>
          <w:szCs w:val="32"/>
          <w:u w:val="single"/>
          <w:rtl/>
        </w:rPr>
      </w:pPr>
    </w:p>
    <w:p w14:paraId="7587604A" w14:textId="77777777" w:rsidR="00CC14A6" w:rsidRDefault="00CC14A6" w:rsidP="00484FB9">
      <w:pPr>
        <w:spacing w:after="360"/>
        <w:jc w:val="center"/>
        <w:rPr>
          <w:rFonts w:ascii="David" w:hAnsi="David" w:cs="David"/>
          <w:b/>
          <w:bCs/>
          <w:sz w:val="32"/>
          <w:szCs w:val="32"/>
          <w:u w:val="single"/>
          <w:rtl/>
        </w:rPr>
      </w:pPr>
    </w:p>
    <w:p w14:paraId="6585F955" w14:textId="77777777" w:rsidR="00CC14A6" w:rsidRDefault="00CC14A6" w:rsidP="00484FB9">
      <w:pPr>
        <w:spacing w:after="360"/>
        <w:jc w:val="center"/>
        <w:rPr>
          <w:rFonts w:ascii="David" w:hAnsi="David" w:cs="David"/>
          <w:b/>
          <w:bCs/>
          <w:sz w:val="32"/>
          <w:szCs w:val="32"/>
          <w:u w:val="single"/>
          <w:rtl/>
        </w:rPr>
      </w:pPr>
    </w:p>
    <w:p w14:paraId="5FBB14DC" w14:textId="77777777" w:rsidR="00CC14A6" w:rsidRDefault="00CC14A6" w:rsidP="00484FB9">
      <w:pPr>
        <w:spacing w:after="360"/>
        <w:jc w:val="center"/>
        <w:rPr>
          <w:rFonts w:ascii="David" w:hAnsi="David" w:cs="David"/>
          <w:b/>
          <w:bCs/>
          <w:sz w:val="32"/>
          <w:szCs w:val="32"/>
          <w:u w:val="single"/>
          <w:rtl/>
        </w:rPr>
      </w:pPr>
    </w:p>
    <w:p w14:paraId="271C13BD" w14:textId="77777777" w:rsidR="009E4C9A" w:rsidRDefault="009E4C9A" w:rsidP="00484FB9">
      <w:pPr>
        <w:spacing w:after="360"/>
        <w:jc w:val="center"/>
        <w:rPr>
          <w:rFonts w:ascii="David" w:hAnsi="David" w:cs="David"/>
          <w:b/>
          <w:bCs/>
          <w:sz w:val="32"/>
          <w:szCs w:val="32"/>
          <w:u w:val="single"/>
          <w:rtl/>
        </w:rPr>
      </w:pPr>
    </w:p>
    <w:p w14:paraId="7B2E0F00" w14:textId="77777777" w:rsidR="009E4C9A" w:rsidRDefault="009E4C9A" w:rsidP="00484FB9">
      <w:pPr>
        <w:spacing w:after="360"/>
        <w:jc w:val="center"/>
        <w:rPr>
          <w:rFonts w:ascii="David" w:hAnsi="David" w:cs="David"/>
          <w:b/>
          <w:bCs/>
          <w:sz w:val="32"/>
          <w:szCs w:val="32"/>
          <w:u w:val="single"/>
          <w:rtl/>
        </w:rPr>
      </w:pPr>
    </w:p>
    <w:p w14:paraId="31026EEF" w14:textId="77777777" w:rsidR="009E4C9A" w:rsidRDefault="009E4C9A" w:rsidP="00484FB9">
      <w:pPr>
        <w:spacing w:after="360"/>
        <w:jc w:val="center"/>
        <w:rPr>
          <w:rFonts w:ascii="David" w:hAnsi="David" w:cs="David"/>
          <w:b/>
          <w:bCs/>
          <w:sz w:val="32"/>
          <w:szCs w:val="32"/>
          <w:u w:val="single"/>
          <w:rtl/>
        </w:rPr>
      </w:pPr>
    </w:p>
    <w:p w14:paraId="45668B15" w14:textId="77777777" w:rsidR="009E4C9A" w:rsidRDefault="009E4C9A" w:rsidP="00484FB9">
      <w:pPr>
        <w:spacing w:after="360"/>
        <w:jc w:val="center"/>
        <w:rPr>
          <w:rFonts w:ascii="David" w:hAnsi="David" w:cs="David"/>
          <w:b/>
          <w:bCs/>
          <w:sz w:val="32"/>
          <w:szCs w:val="32"/>
          <w:u w:val="single"/>
          <w:rtl/>
        </w:rPr>
      </w:pPr>
    </w:p>
    <w:p w14:paraId="09F290AE" w14:textId="77777777" w:rsidR="009E4C9A" w:rsidRDefault="009E4C9A" w:rsidP="00484FB9">
      <w:pPr>
        <w:spacing w:after="360"/>
        <w:jc w:val="center"/>
        <w:rPr>
          <w:rFonts w:ascii="David" w:hAnsi="David" w:cs="David"/>
          <w:b/>
          <w:bCs/>
          <w:sz w:val="32"/>
          <w:szCs w:val="32"/>
          <w:u w:val="single"/>
          <w:rtl/>
        </w:rPr>
      </w:pPr>
    </w:p>
    <w:p w14:paraId="39A513D7" w14:textId="77777777" w:rsidR="00484FB9" w:rsidRPr="00BD15D1" w:rsidRDefault="005E4ADD" w:rsidP="00484FB9">
      <w:pPr>
        <w:spacing w:after="360"/>
        <w:jc w:val="center"/>
        <w:rPr>
          <w:rFonts w:ascii="David" w:hAnsi="David" w:cs="David"/>
          <w:b/>
          <w:bCs/>
          <w:sz w:val="32"/>
          <w:szCs w:val="32"/>
          <w:u w:val="single"/>
          <w:rtl/>
        </w:rPr>
      </w:pPr>
      <w:r>
        <w:rPr>
          <w:rFonts w:ascii="David" w:hAnsi="David" w:cs="David" w:hint="cs"/>
          <w:b/>
          <w:bCs/>
          <w:sz w:val="32"/>
          <w:szCs w:val="32"/>
          <w:u w:val="single"/>
          <w:rtl/>
        </w:rPr>
        <w:lastRenderedPageBreak/>
        <w:t>תצ</w:t>
      </w:r>
      <w:r w:rsidR="00BD15D1" w:rsidRPr="00BD15D1">
        <w:rPr>
          <w:rFonts w:ascii="David" w:hAnsi="David" w:cs="David"/>
          <w:b/>
          <w:bCs/>
          <w:sz w:val="32"/>
          <w:szCs w:val="32"/>
          <w:u w:val="single"/>
          <w:rtl/>
        </w:rPr>
        <w:t>היר</w:t>
      </w:r>
    </w:p>
    <w:p w14:paraId="0CF6F487" w14:textId="3DD04846" w:rsidR="00484FB9" w:rsidRPr="00484FB9" w:rsidRDefault="00BD15D1" w:rsidP="00484FB9">
      <w:pPr>
        <w:spacing w:after="360"/>
        <w:jc w:val="both"/>
        <w:rPr>
          <w:rFonts w:ascii="David" w:hAnsi="David" w:cs="David"/>
          <w:b/>
          <w:bCs/>
          <w:sz w:val="24"/>
          <w:szCs w:val="24"/>
          <w:rtl/>
        </w:rPr>
      </w:pPr>
      <w:r w:rsidRPr="00484FB9">
        <w:rPr>
          <w:rFonts w:ascii="David" w:hAnsi="David" w:cs="David"/>
          <w:b/>
          <w:bCs/>
          <w:sz w:val="24"/>
          <w:szCs w:val="24"/>
          <w:rtl/>
        </w:rPr>
        <w:t xml:space="preserve">אני הח"מ </w:t>
      </w:r>
      <w:r w:rsidR="00CA04A9">
        <w:rPr>
          <w:rFonts w:ascii="David" w:hAnsi="David" w:cs="David" w:hint="cs"/>
          <w:b/>
          <w:bCs/>
          <w:sz w:val="24"/>
          <w:szCs w:val="24"/>
          <w:rtl/>
        </w:rPr>
        <w:t>____________ת.ז. ______________</w:t>
      </w:r>
      <w:r w:rsidRPr="00484FB9">
        <w:rPr>
          <w:rFonts w:ascii="David" w:hAnsi="David" w:cs="David"/>
          <w:b/>
          <w:bCs/>
          <w:sz w:val="24"/>
          <w:szCs w:val="24"/>
          <w:rtl/>
        </w:rPr>
        <w:t xml:space="preserve"> לאחר שהוזהרתי כי עלי לומר את האמת, וכי אהיה צפוי</w:t>
      </w:r>
      <w:r w:rsidR="00CA04A9">
        <w:rPr>
          <w:rFonts w:ascii="David" w:hAnsi="David" w:cs="David" w:hint="cs"/>
          <w:b/>
          <w:bCs/>
          <w:sz w:val="24"/>
          <w:szCs w:val="24"/>
          <w:rtl/>
        </w:rPr>
        <w:t>ה</w:t>
      </w:r>
      <w:r w:rsidRPr="00484FB9">
        <w:rPr>
          <w:rFonts w:ascii="David" w:hAnsi="David" w:cs="David"/>
          <w:b/>
          <w:bCs/>
          <w:sz w:val="24"/>
          <w:szCs w:val="24"/>
          <w:rtl/>
        </w:rPr>
        <w:t xml:space="preserve"> לעונשים הקבועים בחוק אם לא אעשה כן, </w:t>
      </w:r>
      <w:r w:rsidR="004B0B57" w:rsidRPr="00484FB9">
        <w:rPr>
          <w:rFonts w:ascii="David" w:hAnsi="David" w:cs="David" w:hint="cs"/>
          <w:b/>
          <w:bCs/>
          <w:sz w:val="24"/>
          <w:szCs w:val="24"/>
          <w:rtl/>
        </w:rPr>
        <w:t>מצהיר</w:t>
      </w:r>
      <w:r w:rsidR="00CA04A9">
        <w:rPr>
          <w:rFonts w:ascii="David" w:hAnsi="David" w:cs="David" w:hint="cs"/>
          <w:b/>
          <w:bCs/>
          <w:sz w:val="24"/>
          <w:szCs w:val="24"/>
          <w:rtl/>
        </w:rPr>
        <w:t>ה</w:t>
      </w:r>
      <w:r w:rsidR="004B0B57" w:rsidRPr="00484FB9">
        <w:rPr>
          <w:rFonts w:ascii="David" w:hAnsi="David" w:cs="David" w:hint="cs"/>
          <w:b/>
          <w:bCs/>
          <w:sz w:val="24"/>
          <w:szCs w:val="24"/>
          <w:rtl/>
        </w:rPr>
        <w:t xml:space="preserve"> בזאת בכתב כדלהלן:</w:t>
      </w:r>
    </w:p>
    <w:p w14:paraId="790F9537" w14:textId="5A9442B0" w:rsidR="004B0B57" w:rsidRDefault="004B0B57" w:rsidP="00484FB9">
      <w:pPr>
        <w:pStyle w:val="ListParagraph"/>
        <w:numPr>
          <w:ilvl w:val="0"/>
          <w:numId w:val="1"/>
        </w:numPr>
        <w:spacing w:after="360"/>
        <w:contextualSpacing w:val="0"/>
        <w:jc w:val="both"/>
        <w:rPr>
          <w:rFonts w:ascii="David" w:hAnsi="David" w:cs="David"/>
          <w:sz w:val="24"/>
          <w:szCs w:val="24"/>
        </w:rPr>
      </w:pPr>
      <w:r>
        <w:rPr>
          <w:rFonts w:ascii="David" w:hAnsi="David" w:cs="David" w:hint="cs"/>
          <w:sz w:val="24"/>
          <w:szCs w:val="24"/>
          <w:rtl/>
        </w:rPr>
        <w:t xml:space="preserve">הנני </w:t>
      </w:r>
      <w:r w:rsidR="00CA04A9">
        <w:rPr>
          <w:rFonts w:ascii="David" w:hAnsi="David" w:cs="David" w:hint="cs"/>
          <w:sz w:val="24"/>
          <w:szCs w:val="24"/>
          <w:rtl/>
        </w:rPr>
        <w:t>הזוכה בתיק הוצל"פ____________שנפתח לגביית מזונות ילדי</w:t>
      </w:r>
      <w:r>
        <w:rPr>
          <w:rFonts w:ascii="David" w:hAnsi="David" w:cs="David" w:hint="cs"/>
          <w:sz w:val="24"/>
          <w:szCs w:val="24"/>
          <w:rtl/>
        </w:rPr>
        <w:t xml:space="preserve">, </w:t>
      </w:r>
      <w:r w:rsidR="00CA04A9">
        <w:rPr>
          <w:rFonts w:ascii="David" w:hAnsi="David" w:cs="David" w:hint="cs"/>
          <w:sz w:val="24"/>
          <w:szCs w:val="24"/>
          <w:rtl/>
        </w:rPr>
        <w:t xml:space="preserve">נותהת </w:t>
      </w:r>
      <w:r>
        <w:rPr>
          <w:rFonts w:ascii="David" w:hAnsi="David" w:cs="David" w:hint="cs"/>
          <w:sz w:val="24"/>
          <w:szCs w:val="24"/>
          <w:rtl/>
        </w:rPr>
        <w:t xml:space="preserve">תצהיר זה בתמיכה לבקשה לנקיטת הליכי הוצל"פ בטרם אזהרה כנגד החייב </w:t>
      </w:r>
      <w:r w:rsidR="00FE7D01">
        <w:rPr>
          <w:rFonts w:ascii="David" w:hAnsi="David" w:cs="David" w:hint="cs"/>
          <w:sz w:val="24"/>
          <w:szCs w:val="24"/>
          <w:rtl/>
        </w:rPr>
        <w:t>שבכותרת.</w:t>
      </w:r>
    </w:p>
    <w:p w14:paraId="1EDF29FD" w14:textId="77777777" w:rsidR="00CA04A9" w:rsidRDefault="00CA04A9" w:rsidP="00CA04A9">
      <w:pPr>
        <w:pStyle w:val="ListParagraph"/>
        <w:numPr>
          <w:ilvl w:val="0"/>
          <w:numId w:val="1"/>
        </w:numPr>
        <w:spacing w:after="360"/>
        <w:contextualSpacing w:val="0"/>
        <w:jc w:val="both"/>
        <w:rPr>
          <w:rFonts w:ascii="David" w:hAnsi="David" w:cs="David"/>
          <w:sz w:val="24"/>
          <w:szCs w:val="24"/>
        </w:rPr>
      </w:pPr>
      <w:r w:rsidRPr="0070118E">
        <w:rPr>
          <w:rFonts w:ascii="David" w:hAnsi="David" w:cs="David" w:hint="cs"/>
          <w:sz w:val="24"/>
          <w:szCs w:val="24"/>
          <w:rtl/>
        </w:rPr>
        <w:t xml:space="preserve">הזוכה הינה </w:t>
      </w:r>
      <w:r>
        <w:rPr>
          <w:rFonts w:ascii="David" w:hAnsi="David" w:cs="David" w:hint="cs"/>
          <w:sz w:val="24"/>
          <w:szCs w:val="24"/>
          <w:rtl/>
        </w:rPr>
        <w:t>גרושתו של החייב הפועלת לגביית מזונות ילדיה הרכים בתהאם לפסק הדין</w:t>
      </w:r>
      <w:r w:rsidRPr="0070118E">
        <w:rPr>
          <w:rFonts w:ascii="David" w:hAnsi="David" w:cs="David" w:hint="cs"/>
          <w:sz w:val="24"/>
          <w:szCs w:val="24"/>
          <w:rtl/>
        </w:rPr>
        <w:t>, כמפורט בבקש</w:t>
      </w:r>
      <w:r>
        <w:rPr>
          <w:rFonts w:ascii="David" w:hAnsi="David" w:cs="David" w:hint="cs"/>
          <w:sz w:val="24"/>
          <w:szCs w:val="24"/>
          <w:rtl/>
        </w:rPr>
        <w:t>ו</w:t>
      </w:r>
      <w:r w:rsidRPr="0070118E">
        <w:rPr>
          <w:rFonts w:ascii="David" w:hAnsi="David" w:cs="David" w:hint="cs"/>
          <w:sz w:val="24"/>
          <w:szCs w:val="24"/>
          <w:rtl/>
        </w:rPr>
        <w:t xml:space="preserve">ת הביצוע אשר מוגשת בד בבד עם בקשה זו, בסך כולל של </w:t>
      </w:r>
      <w:r>
        <w:rPr>
          <w:rFonts w:ascii="David" w:hAnsi="David" w:cs="David" w:hint="cs"/>
          <w:sz w:val="24"/>
          <w:szCs w:val="24"/>
          <w:rtl/>
        </w:rPr>
        <w:t>251,340  ₪ (קרן בלבד).</w:t>
      </w:r>
    </w:p>
    <w:p w14:paraId="18B59A32" w14:textId="77777777" w:rsidR="00CA04A9" w:rsidRPr="000B1436" w:rsidRDefault="00CA04A9" w:rsidP="00CA04A9">
      <w:pPr>
        <w:pStyle w:val="ListParagraph"/>
        <w:numPr>
          <w:ilvl w:val="0"/>
          <w:numId w:val="1"/>
        </w:numPr>
        <w:spacing w:after="360"/>
        <w:contextualSpacing w:val="0"/>
        <w:jc w:val="both"/>
        <w:rPr>
          <w:rFonts w:ascii="David" w:hAnsi="David" w:cs="David"/>
          <w:sz w:val="24"/>
          <w:szCs w:val="24"/>
        </w:rPr>
      </w:pPr>
      <w:r>
        <w:rPr>
          <w:rFonts w:ascii="David" w:hAnsi="David" w:cs="David" w:hint="cs"/>
          <w:sz w:val="24"/>
          <w:szCs w:val="24"/>
          <w:rtl/>
        </w:rPr>
        <w:t>החייב מתנהל בדיסקרטיות יתרה, איננה מגלה כל פרט אשר עשוי להביא לאיתורו, ומשיחת טלפון שאף ניהלתי עמו טען כי יחזור לארץ מולדתו וזאת לצורך התחמקות מתשלום החוב, ומסר כי אינו מעוניינת להסדיר החוב כלל וכלל.</w:t>
      </w:r>
    </w:p>
    <w:p w14:paraId="2C62FA65" w14:textId="77777777" w:rsidR="00CA04A9" w:rsidRDefault="00CA04A9" w:rsidP="00CA04A9">
      <w:pPr>
        <w:pStyle w:val="ListParagraph"/>
        <w:numPr>
          <w:ilvl w:val="0"/>
          <w:numId w:val="1"/>
        </w:numPr>
        <w:spacing w:after="360"/>
        <w:contextualSpacing w:val="0"/>
        <w:jc w:val="both"/>
        <w:rPr>
          <w:rFonts w:ascii="David" w:hAnsi="David" w:cs="David"/>
          <w:sz w:val="24"/>
          <w:szCs w:val="24"/>
        </w:rPr>
      </w:pPr>
      <w:r>
        <w:rPr>
          <w:rFonts w:ascii="David" w:hAnsi="David" w:cs="David" w:hint="cs"/>
          <w:sz w:val="24"/>
          <w:szCs w:val="24"/>
          <w:rtl/>
        </w:rPr>
        <w:t xml:space="preserve">יצוין כי החייב מסרה לי בשיחתנו הטלפונית כי הוא מתכוון לעזוב את הארץ, בין השאר לאור חובות רבים שנוצרו לנושים שונים. </w:t>
      </w:r>
    </w:p>
    <w:p w14:paraId="77D35152" w14:textId="77777777" w:rsidR="000F7534" w:rsidRDefault="000F7534" w:rsidP="000F7534">
      <w:pPr>
        <w:pStyle w:val="ListParagraph"/>
        <w:numPr>
          <w:ilvl w:val="0"/>
          <w:numId w:val="1"/>
        </w:numPr>
        <w:spacing w:after="360"/>
        <w:contextualSpacing w:val="0"/>
        <w:jc w:val="both"/>
        <w:rPr>
          <w:rFonts w:ascii="David" w:hAnsi="David" w:cs="David"/>
          <w:sz w:val="24"/>
          <w:szCs w:val="24"/>
        </w:rPr>
      </w:pPr>
      <w:r>
        <w:rPr>
          <w:rFonts w:ascii="David" w:hAnsi="David" w:cs="David" w:hint="cs"/>
          <w:sz w:val="24"/>
          <w:szCs w:val="24"/>
          <w:rtl/>
        </w:rPr>
        <w:t xml:space="preserve">רבים שנוצרו לנושים שונים. </w:t>
      </w:r>
    </w:p>
    <w:p w14:paraId="00E3A52A" w14:textId="77777777" w:rsidR="000F7534" w:rsidRPr="008C089F" w:rsidRDefault="000F7534" w:rsidP="000F7534">
      <w:pPr>
        <w:pStyle w:val="ListParagraph"/>
        <w:numPr>
          <w:ilvl w:val="0"/>
          <w:numId w:val="1"/>
        </w:numPr>
        <w:spacing w:after="360"/>
        <w:contextualSpacing w:val="0"/>
        <w:jc w:val="both"/>
        <w:rPr>
          <w:rFonts w:ascii="David" w:hAnsi="David" w:cs="David"/>
          <w:b/>
          <w:bCs/>
          <w:sz w:val="24"/>
          <w:szCs w:val="24"/>
        </w:rPr>
      </w:pPr>
      <w:r>
        <w:rPr>
          <w:rFonts w:ascii="David" w:hAnsi="David" w:cs="David" w:hint="cs"/>
          <w:sz w:val="24"/>
          <w:szCs w:val="24"/>
          <w:rtl/>
        </w:rPr>
        <w:t xml:space="preserve">על כן, </w:t>
      </w:r>
      <w:r w:rsidRPr="00E9091D">
        <w:rPr>
          <w:rFonts w:ascii="David" w:hAnsi="David" w:cs="David" w:hint="cs"/>
          <w:b/>
          <w:bCs/>
          <w:sz w:val="24"/>
          <w:szCs w:val="24"/>
          <w:rtl/>
        </w:rPr>
        <w:t xml:space="preserve">קיים חשש ממשי כי החייב </w:t>
      </w:r>
      <w:r>
        <w:rPr>
          <w:rFonts w:ascii="David" w:hAnsi="David" w:cs="David" w:hint="cs"/>
          <w:b/>
          <w:bCs/>
          <w:sz w:val="24"/>
          <w:szCs w:val="24"/>
          <w:rtl/>
        </w:rPr>
        <w:t>י</w:t>
      </w:r>
      <w:r w:rsidRPr="00E9091D">
        <w:rPr>
          <w:rFonts w:ascii="David" w:hAnsi="David" w:cs="David" w:hint="cs"/>
          <w:b/>
          <w:bCs/>
          <w:sz w:val="24"/>
          <w:szCs w:val="24"/>
          <w:rtl/>
        </w:rPr>
        <w:t>צא את גבולות המדינה</w:t>
      </w:r>
      <w:r>
        <w:rPr>
          <w:rFonts w:ascii="David" w:hAnsi="David" w:cs="David" w:hint="cs"/>
          <w:sz w:val="24"/>
          <w:szCs w:val="24"/>
          <w:rtl/>
        </w:rPr>
        <w:t xml:space="preserve"> </w:t>
      </w:r>
      <w:r w:rsidRPr="008C089F">
        <w:rPr>
          <w:rFonts w:ascii="David" w:hAnsi="David" w:cs="David" w:hint="cs"/>
          <w:b/>
          <w:bCs/>
          <w:sz w:val="24"/>
          <w:szCs w:val="24"/>
          <w:rtl/>
        </w:rPr>
        <w:t>ו</w:t>
      </w:r>
      <w:r>
        <w:rPr>
          <w:rFonts w:ascii="David" w:hAnsi="David" w:cs="David" w:hint="cs"/>
          <w:b/>
          <w:bCs/>
          <w:sz w:val="24"/>
          <w:szCs w:val="24"/>
          <w:rtl/>
        </w:rPr>
        <w:t>י</w:t>
      </w:r>
      <w:r w:rsidRPr="008C089F">
        <w:rPr>
          <w:rFonts w:ascii="David" w:hAnsi="David" w:cs="David" w:hint="cs"/>
          <w:b/>
          <w:bCs/>
          <w:sz w:val="24"/>
          <w:szCs w:val="24"/>
          <w:rtl/>
        </w:rPr>
        <w:t>סכל את הגבייה ולא יהיה דרך להפרע ממנ</w:t>
      </w:r>
      <w:r>
        <w:rPr>
          <w:rFonts w:ascii="David" w:hAnsi="David" w:cs="David" w:hint="cs"/>
          <w:b/>
          <w:bCs/>
          <w:sz w:val="24"/>
          <w:szCs w:val="24"/>
          <w:rtl/>
        </w:rPr>
        <w:t>ו</w:t>
      </w:r>
      <w:r w:rsidRPr="008C089F">
        <w:rPr>
          <w:rFonts w:ascii="David" w:hAnsi="David" w:cs="David" w:hint="cs"/>
          <w:b/>
          <w:bCs/>
          <w:sz w:val="24"/>
          <w:szCs w:val="24"/>
          <w:rtl/>
        </w:rPr>
        <w:t xml:space="preserve">, בכדי לברוח מאימת הנושים ומשיני ההוצאה לפועל. </w:t>
      </w:r>
    </w:p>
    <w:p w14:paraId="3843DECD" w14:textId="77777777" w:rsidR="000F7534" w:rsidRDefault="000F7534" w:rsidP="000F7534">
      <w:pPr>
        <w:pStyle w:val="ListParagraph"/>
        <w:numPr>
          <w:ilvl w:val="0"/>
          <w:numId w:val="1"/>
        </w:numPr>
        <w:spacing w:after="360"/>
        <w:contextualSpacing w:val="0"/>
        <w:jc w:val="both"/>
        <w:rPr>
          <w:rFonts w:ascii="David" w:hAnsi="David" w:cs="David"/>
          <w:sz w:val="24"/>
          <w:szCs w:val="24"/>
        </w:rPr>
      </w:pPr>
      <w:r>
        <w:rPr>
          <w:rFonts w:ascii="David" w:hAnsi="David" w:cs="David" w:hint="cs"/>
          <w:sz w:val="24"/>
          <w:szCs w:val="24"/>
          <w:rtl/>
        </w:rPr>
        <w:t xml:space="preserve">לזוכה החשש, הסביר בנסיבות העניין, כי </w:t>
      </w:r>
      <w:r w:rsidRPr="0041679A">
        <w:rPr>
          <w:rFonts w:ascii="David" w:hAnsi="David" w:cs="David" w:hint="cs"/>
          <w:b/>
          <w:bCs/>
          <w:sz w:val="24"/>
          <w:szCs w:val="24"/>
          <w:u w:val="single"/>
          <w:rtl/>
        </w:rPr>
        <w:t xml:space="preserve">נוכח סכום החוב </w:t>
      </w:r>
      <w:r>
        <w:rPr>
          <w:rFonts w:ascii="David" w:hAnsi="David" w:cs="David" w:hint="cs"/>
          <w:b/>
          <w:bCs/>
          <w:sz w:val="24"/>
          <w:szCs w:val="24"/>
          <w:u w:val="single"/>
          <w:rtl/>
        </w:rPr>
        <w:t>הגבוה</w:t>
      </w:r>
      <w:r w:rsidRPr="0041679A">
        <w:rPr>
          <w:rFonts w:ascii="David" w:hAnsi="David" w:cs="David" w:hint="cs"/>
          <w:b/>
          <w:bCs/>
          <w:sz w:val="24"/>
          <w:szCs w:val="24"/>
          <w:u w:val="single"/>
          <w:rtl/>
        </w:rPr>
        <w:t xml:space="preserve"> של החייב כלפיה</w:t>
      </w:r>
      <w:r>
        <w:rPr>
          <w:rFonts w:ascii="David" w:hAnsi="David" w:cs="David" w:hint="cs"/>
          <w:sz w:val="24"/>
          <w:szCs w:val="24"/>
          <w:rtl/>
        </w:rPr>
        <w:t xml:space="preserve">, כמו גם נוכח התנהלותו של החייבת כמתואר לעיל, כי ככל ולא ייעתר רשם ההוצאה לפועל הנכבד ויאשר הטלת עיקולים בטרם מסירת אזהרה, כי </w:t>
      </w:r>
      <w:r w:rsidRPr="00E9091D">
        <w:rPr>
          <w:rFonts w:ascii="David" w:hAnsi="David" w:cs="David" w:hint="cs"/>
          <w:b/>
          <w:bCs/>
          <w:sz w:val="24"/>
          <w:szCs w:val="24"/>
          <w:rtl/>
        </w:rPr>
        <w:t>הזוכה תעמוד בפני שוקת שבורה עת תחלוף תקופת האזהרה</w:t>
      </w:r>
      <w:r>
        <w:rPr>
          <w:rFonts w:ascii="David" w:hAnsi="David" w:cs="David" w:hint="cs"/>
          <w:sz w:val="24"/>
          <w:szCs w:val="24"/>
          <w:rtl/>
        </w:rPr>
        <w:t>.</w:t>
      </w:r>
    </w:p>
    <w:p w14:paraId="1EC72E33" w14:textId="77777777" w:rsidR="000F7534" w:rsidRPr="00484FB9" w:rsidRDefault="000F7534" w:rsidP="000F7534">
      <w:pPr>
        <w:pStyle w:val="ListParagraph"/>
        <w:numPr>
          <w:ilvl w:val="0"/>
          <w:numId w:val="1"/>
        </w:numPr>
        <w:spacing w:after="360"/>
        <w:contextualSpacing w:val="0"/>
        <w:jc w:val="both"/>
        <w:rPr>
          <w:rFonts w:ascii="David" w:hAnsi="David" w:cs="David"/>
          <w:b/>
          <w:bCs/>
          <w:sz w:val="24"/>
          <w:szCs w:val="24"/>
        </w:rPr>
      </w:pPr>
      <w:r>
        <w:rPr>
          <w:rFonts w:ascii="David" w:hAnsi="David" w:cs="David" w:hint="cs"/>
          <w:b/>
          <w:bCs/>
          <w:sz w:val="24"/>
          <w:szCs w:val="24"/>
          <w:rtl/>
        </w:rPr>
        <w:t xml:space="preserve">בנוסף, כי </w:t>
      </w:r>
      <w:r w:rsidRPr="00484FB9">
        <w:rPr>
          <w:rFonts w:ascii="David" w:hAnsi="David" w:cs="David" w:hint="cs"/>
          <w:b/>
          <w:bCs/>
          <w:sz w:val="24"/>
          <w:szCs w:val="24"/>
          <w:rtl/>
        </w:rPr>
        <w:t>עיקול כלל נכסי החייב המוחזקים אצל המחזיקים כמפורט בטופס שביסוד הבקשה</w:t>
      </w:r>
      <w:r>
        <w:rPr>
          <w:rFonts w:ascii="David" w:hAnsi="David" w:cs="David" w:hint="cs"/>
          <w:b/>
          <w:bCs/>
          <w:sz w:val="24"/>
          <w:szCs w:val="24"/>
          <w:rtl/>
        </w:rPr>
        <w:t>, הינם הכרחיים להבטחת אכיפת החוב, והנזק שעשוי להגרם לחייבת הינו מינורי בהשוואה לנזק שייגרם לזוכה ככל וכב' רשם ההוצל"פ לא ייעתר לבקשה זו.</w:t>
      </w:r>
    </w:p>
    <w:p w14:paraId="5A4423A8" w14:textId="77777777" w:rsidR="000F7534" w:rsidRPr="005E4ADD" w:rsidRDefault="000F7534" w:rsidP="000F7534">
      <w:pPr>
        <w:pStyle w:val="ListParagraph"/>
        <w:numPr>
          <w:ilvl w:val="0"/>
          <w:numId w:val="1"/>
        </w:numPr>
        <w:spacing w:after="360"/>
        <w:contextualSpacing w:val="0"/>
        <w:rPr>
          <w:rFonts w:ascii="David" w:hAnsi="David" w:cs="David"/>
          <w:b/>
          <w:bCs/>
          <w:sz w:val="24"/>
          <w:szCs w:val="24"/>
        </w:rPr>
      </w:pPr>
      <w:r>
        <w:rPr>
          <w:rFonts w:ascii="David" w:hAnsi="David" w:cs="David" w:hint="cs"/>
          <w:b/>
          <w:bCs/>
          <w:sz w:val="24"/>
          <w:szCs w:val="24"/>
          <w:rtl/>
        </w:rPr>
        <w:t xml:space="preserve">זאת ועוד; עיקול </w:t>
      </w:r>
      <w:r w:rsidRPr="005E4ADD">
        <w:rPr>
          <w:rFonts w:ascii="David" w:hAnsi="David" w:cs="David" w:hint="cs"/>
          <w:b/>
          <w:bCs/>
          <w:sz w:val="24"/>
          <w:szCs w:val="24"/>
          <w:rtl/>
        </w:rPr>
        <w:t>כל כלי רכב המופיע ברשות הרישוי כשייך לחייב, וזאת עפ"י מספר זהות החייב</w:t>
      </w:r>
      <w:r>
        <w:rPr>
          <w:rFonts w:ascii="David" w:hAnsi="David" w:cs="David" w:hint="cs"/>
          <w:b/>
          <w:bCs/>
          <w:sz w:val="24"/>
          <w:szCs w:val="24"/>
          <w:rtl/>
        </w:rPr>
        <w:t xml:space="preserve"> הינו סביר בנסיבות העניין המתוארות בבקשה זו.</w:t>
      </w:r>
    </w:p>
    <w:p w14:paraId="0318C8AA" w14:textId="77777777" w:rsidR="000F7534" w:rsidRDefault="000F7534" w:rsidP="000F7534">
      <w:pPr>
        <w:pStyle w:val="ListParagraph"/>
        <w:numPr>
          <w:ilvl w:val="0"/>
          <w:numId w:val="1"/>
        </w:numPr>
        <w:spacing w:after="360"/>
        <w:contextualSpacing w:val="0"/>
        <w:jc w:val="both"/>
        <w:rPr>
          <w:rFonts w:ascii="David" w:hAnsi="David" w:cs="David"/>
          <w:sz w:val="24"/>
          <w:szCs w:val="24"/>
        </w:rPr>
      </w:pPr>
      <w:r>
        <w:rPr>
          <w:rFonts w:ascii="David" w:hAnsi="David" w:cs="David" w:hint="cs"/>
          <w:b/>
          <w:bCs/>
          <w:sz w:val="24"/>
          <w:szCs w:val="24"/>
          <w:rtl/>
        </w:rPr>
        <w:t xml:space="preserve">כמו כן, מבוקש </w:t>
      </w:r>
      <w:r w:rsidRPr="005E4ADD">
        <w:rPr>
          <w:rFonts w:ascii="David" w:hAnsi="David" w:cs="David" w:hint="cs"/>
          <w:b/>
          <w:bCs/>
          <w:sz w:val="24"/>
          <w:szCs w:val="24"/>
          <w:rtl/>
        </w:rPr>
        <w:t>להורות על עיקול</w:t>
      </w:r>
      <w:r>
        <w:rPr>
          <w:rFonts w:ascii="David" w:hAnsi="David" w:cs="David" w:hint="cs"/>
          <w:b/>
          <w:bCs/>
          <w:sz w:val="24"/>
          <w:szCs w:val="24"/>
          <w:rtl/>
        </w:rPr>
        <w:t xml:space="preserve"> כל נדל"ן בו לחייבת זכויות (הן בבעלות והן בהערות אזהרה ובכלל) וכמופיע בלשכות רישום המקרקעין ו/או ברשות מקרקעי ישראל וזאת עפ"י מספר זהות החייב, מאותם הנימוקים.</w:t>
      </w:r>
    </w:p>
    <w:p w14:paraId="68D6D30F" w14:textId="77777777" w:rsidR="000F7534" w:rsidRPr="00484FB9" w:rsidRDefault="000F7534" w:rsidP="000F7534">
      <w:pPr>
        <w:pStyle w:val="ListParagraph"/>
        <w:numPr>
          <w:ilvl w:val="0"/>
          <w:numId w:val="1"/>
        </w:numPr>
        <w:spacing w:after="360"/>
        <w:contextualSpacing w:val="0"/>
        <w:jc w:val="both"/>
        <w:rPr>
          <w:rFonts w:ascii="David" w:hAnsi="David" w:cs="David"/>
          <w:sz w:val="24"/>
          <w:szCs w:val="24"/>
        </w:rPr>
      </w:pPr>
      <w:r w:rsidRPr="00CC14A6">
        <w:rPr>
          <w:rFonts w:ascii="David" w:hAnsi="David" w:cs="David" w:hint="cs"/>
          <w:sz w:val="24"/>
          <w:szCs w:val="24"/>
          <w:rtl/>
        </w:rPr>
        <w:t>בהתאם לפסיקה יש לראות במקרה דכאן ככזה המצדיק הטלת הליכי הוצל"פ טרם אזהרה, כמפורט בראשית הבקשה דכאן</w:t>
      </w:r>
      <w:r>
        <w:rPr>
          <w:rFonts w:ascii="David" w:hAnsi="David" w:cs="David" w:hint="cs"/>
          <w:sz w:val="24"/>
          <w:szCs w:val="24"/>
          <w:rtl/>
        </w:rPr>
        <w:t xml:space="preserve">; </w:t>
      </w:r>
      <w:r w:rsidRPr="00CC14A6">
        <w:rPr>
          <w:rFonts w:ascii="Times New Roman" w:eastAsia="Times New Roman" w:hAnsi="Times New Roman" w:cs="David" w:hint="cs"/>
          <w:sz w:val="24"/>
          <w:szCs w:val="24"/>
          <w:rtl/>
        </w:rPr>
        <w:t>עפ"י הפסיקה</w:t>
      </w:r>
      <w:r>
        <w:rPr>
          <w:rFonts w:ascii="Times New Roman" w:eastAsia="Times New Roman" w:hAnsi="Times New Roman" w:cs="David" w:hint="cs"/>
          <w:sz w:val="24"/>
          <w:szCs w:val="24"/>
          <w:rtl/>
        </w:rPr>
        <w:t xml:space="preserve"> שהוסברה לי</w:t>
      </w:r>
      <w:r w:rsidRPr="00CC14A6">
        <w:rPr>
          <w:rFonts w:ascii="Times New Roman" w:eastAsia="Times New Roman" w:hAnsi="Times New Roman" w:cs="David" w:hint="cs"/>
          <w:sz w:val="24"/>
          <w:szCs w:val="24"/>
          <w:rtl/>
        </w:rPr>
        <w:t xml:space="preserve">, יסוד ההכבדה נבחן על רקע נסיבותיו הפרטניות של כל מקרה, תוך התחשבות גם </w:t>
      </w:r>
      <w:r w:rsidRPr="00CC14A6">
        <w:rPr>
          <w:rFonts w:ascii="Times New Roman" w:eastAsia="Times New Roman" w:hAnsi="Times New Roman" w:cs="David" w:hint="cs"/>
          <w:b/>
          <w:bCs/>
          <w:sz w:val="24"/>
          <w:szCs w:val="24"/>
          <w:u w:val="single"/>
          <w:rtl/>
        </w:rPr>
        <w:t>בסכום התביעה</w:t>
      </w:r>
      <w:r w:rsidRPr="00CC14A6">
        <w:rPr>
          <w:rFonts w:ascii="Times New Roman" w:eastAsia="Times New Roman" w:hAnsi="Times New Roman" w:cs="David" w:hint="cs"/>
          <w:sz w:val="24"/>
          <w:szCs w:val="24"/>
          <w:rtl/>
        </w:rPr>
        <w:t xml:space="preserve">, </w:t>
      </w:r>
      <w:r w:rsidRPr="00CC14A6">
        <w:rPr>
          <w:rFonts w:ascii="Times New Roman" w:eastAsia="Times New Roman" w:hAnsi="Times New Roman" w:cs="David" w:hint="cs"/>
          <w:b/>
          <w:bCs/>
          <w:sz w:val="24"/>
          <w:szCs w:val="24"/>
          <w:rtl/>
        </w:rPr>
        <w:t>דהיינו גובה החוב לכשעצמו עשוי להוות נימוק הכבדה אשר על בית המשפט להתחשב בו.</w:t>
      </w:r>
      <w:r w:rsidRPr="00CC14A6">
        <w:rPr>
          <w:rFonts w:ascii="Times New Roman" w:eastAsia="Times New Roman" w:hAnsi="Times New Roman" w:cs="David" w:hint="cs"/>
          <w:sz w:val="24"/>
          <w:szCs w:val="24"/>
          <w:rtl/>
        </w:rPr>
        <w:t xml:space="preserve">  [וראה: רע"א 903/06 </w:t>
      </w:r>
      <w:r w:rsidRPr="00CC14A6">
        <w:rPr>
          <w:rFonts w:ascii="Times New Roman" w:eastAsia="Times New Roman" w:hAnsi="Times New Roman" w:cs="David" w:hint="cs"/>
          <w:b/>
          <w:bCs/>
          <w:sz w:val="24"/>
          <w:szCs w:val="24"/>
          <w:rtl/>
        </w:rPr>
        <w:t>דלק נ' אטיאס</w:t>
      </w:r>
      <w:r w:rsidRPr="00CC14A6">
        <w:rPr>
          <w:rFonts w:ascii="Times New Roman" w:eastAsia="Times New Roman" w:hAnsi="Times New Roman" w:cs="David" w:hint="cs"/>
          <w:sz w:val="24"/>
          <w:szCs w:val="24"/>
          <w:rtl/>
        </w:rPr>
        <w:t xml:space="preserve"> (החלטת כב' השופט גרוניס) וכן; החלטת כב' ביהמ"ש העליון מיום 28.11.07 ברע"א 10076/07 </w:t>
      </w:r>
      <w:r w:rsidRPr="00CC14A6">
        <w:rPr>
          <w:rFonts w:ascii="Times New Roman" w:eastAsia="Times New Roman" w:hAnsi="Times New Roman" w:cs="David" w:hint="cs"/>
          <w:b/>
          <w:bCs/>
          <w:sz w:val="24"/>
          <w:szCs w:val="24"/>
          <w:rtl/>
        </w:rPr>
        <w:t xml:space="preserve">בנק דיסקונט לישראל בע"מ נ' </w:t>
      </w:r>
      <w:r w:rsidRPr="00CC14A6">
        <w:rPr>
          <w:rFonts w:ascii="Times New Roman" w:eastAsia="Times New Roman" w:hAnsi="Times New Roman" w:cs="David" w:hint="cs"/>
          <w:b/>
          <w:bCs/>
          <w:sz w:val="24"/>
          <w:szCs w:val="24"/>
        </w:rPr>
        <w:t>ICC I</w:t>
      </w:r>
      <w:r w:rsidRPr="00CC14A6">
        <w:rPr>
          <w:rFonts w:ascii="Times New Roman" w:eastAsia="Times New Roman" w:hAnsi="Times New Roman" w:cs="David"/>
          <w:b/>
          <w:bCs/>
          <w:sz w:val="24"/>
          <w:szCs w:val="24"/>
        </w:rPr>
        <w:t>ndustries</w:t>
      </w:r>
      <w:r w:rsidRPr="00CC14A6">
        <w:rPr>
          <w:rFonts w:ascii="Times New Roman" w:eastAsia="Times New Roman" w:hAnsi="Times New Roman" w:cs="David" w:hint="cs"/>
          <w:b/>
          <w:bCs/>
          <w:sz w:val="24"/>
          <w:szCs w:val="24"/>
          <w:rtl/>
        </w:rPr>
        <w:t xml:space="preserve"> </w:t>
      </w:r>
      <w:r w:rsidRPr="00CC14A6">
        <w:rPr>
          <w:rFonts w:ascii="Times New Roman" w:eastAsia="Times New Roman" w:hAnsi="Times New Roman" w:cs="David" w:hint="cs"/>
          <w:sz w:val="24"/>
          <w:szCs w:val="24"/>
          <w:rtl/>
        </w:rPr>
        <w:t>(פורסם באתר "נבו")].</w:t>
      </w:r>
      <w:r>
        <w:rPr>
          <w:rFonts w:ascii="Times New Roman" w:eastAsia="Times New Roman" w:hAnsi="Times New Roman" w:cs="David" w:hint="cs"/>
          <w:sz w:val="24"/>
          <w:szCs w:val="24"/>
          <w:rtl/>
        </w:rPr>
        <w:t xml:space="preserve"> </w:t>
      </w:r>
    </w:p>
    <w:p w14:paraId="146BD439" w14:textId="77777777" w:rsidR="000F7534" w:rsidRPr="00CC14A6" w:rsidRDefault="000F7534" w:rsidP="000F7534">
      <w:pPr>
        <w:pStyle w:val="ListParagraph"/>
        <w:numPr>
          <w:ilvl w:val="0"/>
          <w:numId w:val="1"/>
        </w:numPr>
        <w:spacing w:after="360"/>
        <w:contextualSpacing w:val="0"/>
        <w:jc w:val="both"/>
        <w:rPr>
          <w:rFonts w:ascii="David" w:hAnsi="David" w:cs="David"/>
          <w:sz w:val="24"/>
          <w:szCs w:val="24"/>
        </w:rPr>
      </w:pPr>
      <w:r w:rsidRPr="00CC14A6">
        <w:rPr>
          <w:rFonts w:ascii="Times New Roman" w:eastAsia="Times New Roman" w:hAnsi="Times New Roman" w:cs="David" w:hint="cs"/>
          <w:sz w:val="24"/>
          <w:szCs w:val="24"/>
          <w:rtl/>
        </w:rPr>
        <w:t>עוד יצויין,</w:t>
      </w:r>
      <w:r>
        <w:rPr>
          <w:rFonts w:ascii="Times New Roman" w:eastAsia="Times New Roman" w:hAnsi="Times New Roman" w:cs="David" w:hint="cs"/>
          <w:sz w:val="24"/>
          <w:szCs w:val="24"/>
          <w:rtl/>
        </w:rPr>
        <w:t xml:space="preserve"> </w:t>
      </w:r>
      <w:r w:rsidRPr="00CC14A6">
        <w:rPr>
          <w:rFonts w:ascii="Times New Roman" w:eastAsia="Times New Roman" w:hAnsi="Times New Roman" w:cs="David" w:hint="cs"/>
          <w:sz w:val="24"/>
          <w:szCs w:val="24"/>
          <w:rtl/>
        </w:rPr>
        <w:t>כי גם בפרשנות תקנה 374 לתקסד"א ולאור חוק יסוד: כבוד האדם וחירותו, אין לשכוח את הפגיעה בזכות הקניין של המבקש, במיוחד כאשר הטלת העיקול המבוקש שהינו עיקול ברישום בלבד, דבר שלא יגרום כל נזק למשיבים מחד גיסא, אך יבטיחו את יכולת המבקש לממש את פסק-הדין שיינתן בבקשה הכספית כנגד המשיבה, מאידך גיסא.</w:t>
      </w:r>
    </w:p>
    <w:p w14:paraId="07B95D29" w14:textId="77777777" w:rsidR="000F7534" w:rsidRPr="009E4C9A" w:rsidRDefault="000F7534" w:rsidP="000F7534">
      <w:pPr>
        <w:pStyle w:val="ListParagraph"/>
        <w:numPr>
          <w:ilvl w:val="0"/>
          <w:numId w:val="1"/>
        </w:numPr>
        <w:spacing w:after="360"/>
        <w:contextualSpacing w:val="0"/>
        <w:jc w:val="both"/>
        <w:rPr>
          <w:rFonts w:ascii="David" w:hAnsi="David" w:cs="David"/>
          <w:b/>
          <w:bCs/>
          <w:sz w:val="24"/>
          <w:szCs w:val="24"/>
        </w:rPr>
      </w:pPr>
      <w:r>
        <w:rPr>
          <w:rFonts w:ascii="David" w:hAnsi="David" w:cs="David" w:hint="cs"/>
          <w:sz w:val="24"/>
          <w:szCs w:val="24"/>
          <w:rtl/>
        </w:rPr>
        <w:t xml:space="preserve">מאחר ועסקינן בתיק מזונות, בו ניתן פסק דין והחייב מחליט ובוחר שלא לשלם כלל, לא לקחת חלק בגידול הקטינים, בניגוד מוחלט  לפסק הדין ובכך חוסך מילדיו הקטינים קורת גג ואוכל ונוכח </w:t>
      </w:r>
      <w:r>
        <w:rPr>
          <w:rFonts w:ascii="David" w:hAnsi="David" w:cs="David" w:hint="cs"/>
          <w:sz w:val="24"/>
          <w:szCs w:val="24"/>
          <w:rtl/>
        </w:rPr>
        <w:lastRenderedPageBreak/>
        <w:t xml:space="preserve">מצב הכלכלי של הזוכה שאינו איתן והעובדה כי משפחתה אינה יכולה לתמוך בה כלכלית , </w:t>
      </w:r>
      <w:r w:rsidRPr="009E4C9A">
        <w:rPr>
          <w:rFonts w:ascii="David" w:hAnsi="David" w:cs="David" w:hint="cs"/>
          <w:b/>
          <w:bCs/>
          <w:sz w:val="24"/>
          <w:szCs w:val="24"/>
          <w:rtl/>
        </w:rPr>
        <w:t xml:space="preserve">כי מאזן הנוחות נוטה בבירור לטובת הזוכה </w:t>
      </w:r>
      <w:r w:rsidRPr="009E4C9A">
        <w:rPr>
          <w:rFonts w:ascii="David" w:hAnsi="David" w:cs="David"/>
          <w:b/>
          <w:bCs/>
          <w:sz w:val="24"/>
          <w:szCs w:val="24"/>
          <w:rtl/>
        </w:rPr>
        <w:t>–</w:t>
      </w:r>
      <w:r w:rsidRPr="009E4C9A">
        <w:rPr>
          <w:rFonts w:ascii="David" w:hAnsi="David" w:cs="David" w:hint="cs"/>
          <w:b/>
          <w:bCs/>
          <w:sz w:val="24"/>
          <w:szCs w:val="24"/>
          <w:rtl/>
        </w:rPr>
        <w:t xml:space="preserve"> המבקשת, ומכאן שיש להיעתר לבקשה במלואה.</w:t>
      </w:r>
    </w:p>
    <w:p w14:paraId="2654409B" w14:textId="77777777" w:rsidR="00EA02DE" w:rsidRDefault="00EA02DE" w:rsidP="00484FB9">
      <w:pPr>
        <w:pStyle w:val="ListParagraph"/>
        <w:numPr>
          <w:ilvl w:val="0"/>
          <w:numId w:val="1"/>
        </w:numPr>
        <w:spacing w:after="0"/>
        <w:contextualSpacing w:val="0"/>
        <w:jc w:val="both"/>
        <w:rPr>
          <w:rFonts w:ascii="David" w:hAnsi="David" w:cs="David"/>
          <w:sz w:val="24"/>
          <w:szCs w:val="24"/>
        </w:rPr>
      </w:pPr>
      <w:r>
        <w:rPr>
          <w:rFonts w:ascii="David" w:hAnsi="David" w:cs="David" w:hint="cs"/>
          <w:sz w:val="24"/>
          <w:szCs w:val="24"/>
          <w:rtl/>
        </w:rPr>
        <w:t>זהו שמי, זו חתימתי, ותוכן תצהירי אמת.</w:t>
      </w:r>
    </w:p>
    <w:p w14:paraId="093F4D68" w14:textId="77777777" w:rsidR="00484FB9" w:rsidRDefault="00484FB9" w:rsidP="00484FB9">
      <w:pPr>
        <w:pStyle w:val="ListParagraph"/>
        <w:spacing w:after="0"/>
        <w:contextualSpacing w:val="0"/>
        <w:jc w:val="both"/>
        <w:rPr>
          <w:rFonts w:ascii="David" w:hAnsi="David" w:cs="David"/>
          <w:sz w:val="24"/>
          <w:szCs w:val="24"/>
          <w:rtl/>
        </w:rPr>
      </w:pPr>
    </w:p>
    <w:p w14:paraId="5C89531D" w14:textId="77777777" w:rsidR="00484FB9" w:rsidRPr="002B240C" w:rsidRDefault="00484FB9" w:rsidP="00484FB9">
      <w:pPr>
        <w:pStyle w:val="ListParagraph"/>
        <w:spacing w:after="0"/>
        <w:contextualSpacing w:val="0"/>
        <w:jc w:val="both"/>
        <w:rPr>
          <w:rFonts w:ascii="David" w:hAnsi="David" w:cs="David"/>
          <w:sz w:val="24"/>
          <w:szCs w:val="24"/>
          <w:rtl/>
        </w:rPr>
      </w:pPr>
    </w:p>
    <w:p w14:paraId="1B46728D" w14:textId="77777777" w:rsidR="00BD15D1" w:rsidRPr="00BD15D1" w:rsidRDefault="00BD15D1" w:rsidP="00484FB9">
      <w:pPr>
        <w:spacing w:after="0"/>
        <w:ind w:left="5760"/>
        <w:rPr>
          <w:rFonts w:ascii="David" w:hAnsi="David" w:cs="David"/>
          <w:sz w:val="24"/>
          <w:szCs w:val="24"/>
          <w:rtl/>
        </w:rPr>
      </w:pPr>
      <w:r w:rsidRPr="00BD15D1">
        <w:rPr>
          <w:rFonts w:ascii="David" w:hAnsi="David" w:cs="David"/>
          <w:sz w:val="24"/>
          <w:szCs w:val="24"/>
          <w:rtl/>
        </w:rPr>
        <w:t>________</w:t>
      </w:r>
      <w:r>
        <w:rPr>
          <w:rFonts w:ascii="David" w:hAnsi="David" w:cs="David" w:hint="cs"/>
          <w:sz w:val="24"/>
          <w:szCs w:val="24"/>
          <w:rtl/>
        </w:rPr>
        <w:t>_</w:t>
      </w:r>
      <w:r w:rsidRPr="00BD15D1">
        <w:rPr>
          <w:rFonts w:ascii="David" w:hAnsi="David" w:cs="David"/>
          <w:sz w:val="24"/>
          <w:szCs w:val="24"/>
          <w:rtl/>
        </w:rPr>
        <w:t>_________</w:t>
      </w:r>
    </w:p>
    <w:p w14:paraId="78A55E17" w14:textId="77777777" w:rsidR="00BD15D1" w:rsidRPr="00BD15D1" w:rsidRDefault="00CC14A6" w:rsidP="00484FB9">
      <w:pPr>
        <w:spacing w:after="0"/>
        <w:ind w:left="5760"/>
        <w:rPr>
          <w:rFonts w:ascii="David" w:hAnsi="David" w:cs="David"/>
          <w:sz w:val="24"/>
          <w:szCs w:val="24"/>
          <w:rtl/>
        </w:rPr>
      </w:pPr>
      <w:r>
        <w:rPr>
          <w:rFonts w:ascii="David" w:hAnsi="David" w:cs="David" w:hint="cs"/>
          <w:sz w:val="24"/>
          <w:szCs w:val="24"/>
          <w:rtl/>
        </w:rPr>
        <w:t xml:space="preserve">       </w:t>
      </w:r>
      <w:r w:rsidR="00BD15D1" w:rsidRPr="00BD15D1">
        <w:rPr>
          <w:rFonts w:ascii="David" w:hAnsi="David" w:cs="David"/>
          <w:sz w:val="24"/>
          <w:szCs w:val="24"/>
          <w:rtl/>
        </w:rPr>
        <w:t>חתימת המצהיר</w:t>
      </w:r>
    </w:p>
    <w:p w14:paraId="7B179482" w14:textId="77777777" w:rsidR="00BD15D1" w:rsidRDefault="00BD15D1" w:rsidP="00484FB9">
      <w:pPr>
        <w:spacing w:after="360"/>
        <w:rPr>
          <w:rFonts w:ascii="David" w:hAnsi="David" w:cs="David"/>
          <w:sz w:val="24"/>
          <w:szCs w:val="24"/>
          <w:rtl/>
        </w:rPr>
      </w:pPr>
    </w:p>
    <w:p w14:paraId="52A93EAE" w14:textId="77777777" w:rsidR="00484FB9" w:rsidRDefault="00484FB9" w:rsidP="00484FB9">
      <w:pPr>
        <w:spacing w:after="360"/>
        <w:rPr>
          <w:rFonts w:ascii="David" w:hAnsi="David" w:cs="David"/>
          <w:sz w:val="24"/>
          <w:szCs w:val="24"/>
          <w:rtl/>
        </w:rPr>
      </w:pPr>
    </w:p>
    <w:p w14:paraId="41D67200" w14:textId="30667F8C" w:rsidR="00BD15D1" w:rsidRPr="00BD15D1" w:rsidRDefault="00EA02DE" w:rsidP="00484FB9">
      <w:pPr>
        <w:spacing w:after="360"/>
        <w:jc w:val="both"/>
        <w:rPr>
          <w:rFonts w:ascii="David" w:hAnsi="David" w:cs="David"/>
          <w:sz w:val="24"/>
          <w:szCs w:val="24"/>
          <w:rtl/>
        </w:rPr>
      </w:pPr>
      <w:r>
        <w:rPr>
          <w:rFonts w:ascii="David" w:hAnsi="David" w:cs="David" w:hint="cs"/>
          <w:sz w:val="24"/>
          <w:szCs w:val="24"/>
          <w:rtl/>
        </w:rPr>
        <w:t>ה</w:t>
      </w:r>
      <w:r w:rsidR="00BD15D1" w:rsidRPr="00BD15D1">
        <w:rPr>
          <w:rFonts w:ascii="David" w:hAnsi="David" w:cs="David"/>
          <w:sz w:val="24"/>
          <w:szCs w:val="24"/>
          <w:rtl/>
        </w:rPr>
        <w:t xml:space="preserve">נני החתום מטה מאשר כי ביום </w:t>
      </w:r>
      <w:r w:rsidR="00CC14A6">
        <w:rPr>
          <w:rFonts w:ascii="David" w:hAnsi="David" w:cs="David" w:hint="cs"/>
          <w:sz w:val="24"/>
          <w:szCs w:val="24"/>
          <w:rtl/>
        </w:rPr>
        <w:t>________________</w:t>
      </w:r>
      <w:r w:rsidR="000B1436">
        <w:rPr>
          <w:rFonts w:ascii="David" w:hAnsi="David" w:cs="David" w:hint="cs"/>
          <w:sz w:val="24"/>
          <w:szCs w:val="24"/>
          <w:rtl/>
        </w:rPr>
        <w:t xml:space="preserve"> הופיע</w:t>
      </w:r>
      <w:r w:rsidR="00BD15D1" w:rsidRPr="00BD15D1">
        <w:rPr>
          <w:rFonts w:ascii="David" w:hAnsi="David" w:cs="David"/>
          <w:sz w:val="24"/>
          <w:szCs w:val="24"/>
          <w:rtl/>
        </w:rPr>
        <w:t xml:space="preserve"> בפני </w:t>
      </w:r>
      <w:r w:rsidR="000F7534">
        <w:rPr>
          <w:rFonts w:ascii="David" w:hAnsi="David" w:cs="David" w:hint="cs"/>
          <w:sz w:val="24"/>
          <w:szCs w:val="24"/>
          <w:rtl/>
        </w:rPr>
        <w:t>גב</w:t>
      </w:r>
      <w:r w:rsidR="00BD15D1" w:rsidRPr="00BD15D1">
        <w:rPr>
          <w:rFonts w:ascii="David" w:hAnsi="David" w:cs="David"/>
          <w:sz w:val="24"/>
          <w:szCs w:val="24"/>
          <w:rtl/>
        </w:rPr>
        <w:t xml:space="preserve"> </w:t>
      </w:r>
      <w:r w:rsidR="000F7534">
        <w:rPr>
          <w:rFonts w:ascii="David" w:hAnsi="David" w:cs="David" w:hint="cs"/>
          <w:sz w:val="24"/>
          <w:szCs w:val="24"/>
          <w:rtl/>
        </w:rPr>
        <w:t>__________</w:t>
      </w:r>
      <w:r w:rsidR="00BD15D1" w:rsidRPr="00BD15D1">
        <w:rPr>
          <w:rFonts w:ascii="David" w:hAnsi="David" w:cs="David"/>
          <w:sz w:val="24"/>
          <w:szCs w:val="24"/>
          <w:rtl/>
        </w:rPr>
        <w:t xml:space="preserve"> שזיה</w:t>
      </w:r>
      <w:r w:rsidR="000F7534">
        <w:rPr>
          <w:rFonts w:ascii="David" w:hAnsi="David" w:cs="David" w:hint="cs"/>
          <w:sz w:val="24"/>
          <w:szCs w:val="24"/>
          <w:rtl/>
        </w:rPr>
        <w:t>ת</w:t>
      </w:r>
      <w:r w:rsidR="00BD15D1" w:rsidRPr="00BD15D1">
        <w:rPr>
          <w:rFonts w:ascii="David" w:hAnsi="David" w:cs="David"/>
          <w:sz w:val="24"/>
          <w:szCs w:val="24"/>
          <w:rtl/>
        </w:rPr>
        <w:t xml:space="preserve">ה עצמו על ידי תעודת זהות מספר </w:t>
      </w:r>
      <w:r w:rsidR="000F7534">
        <w:rPr>
          <w:rFonts w:ascii="David" w:hAnsi="David" w:cs="David" w:hint="cs"/>
          <w:sz w:val="24"/>
          <w:szCs w:val="24"/>
          <w:rtl/>
        </w:rPr>
        <w:t>__________</w:t>
      </w:r>
      <w:r w:rsidRPr="00BD15D1">
        <w:rPr>
          <w:rFonts w:ascii="David" w:hAnsi="David" w:cs="David"/>
          <w:sz w:val="24"/>
          <w:szCs w:val="24"/>
          <w:rtl/>
        </w:rPr>
        <w:t xml:space="preserve"> </w:t>
      </w:r>
      <w:r>
        <w:rPr>
          <w:rFonts w:ascii="David" w:hAnsi="David" w:cs="David" w:hint="cs"/>
          <w:sz w:val="24"/>
          <w:szCs w:val="24"/>
          <w:rtl/>
        </w:rPr>
        <w:t>ו</w:t>
      </w:r>
      <w:r w:rsidR="00BD15D1" w:rsidRPr="00BD15D1">
        <w:rPr>
          <w:rFonts w:ascii="David" w:hAnsi="David" w:cs="David"/>
          <w:sz w:val="24"/>
          <w:szCs w:val="24"/>
          <w:rtl/>
        </w:rPr>
        <w:t>המוכר לי אישית, ואחרי שהזהרתי</w:t>
      </w:r>
      <w:r w:rsidR="000F7534">
        <w:rPr>
          <w:rFonts w:ascii="David" w:hAnsi="David" w:cs="David" w:hint="cs"/>
          <w:sz w:val="24"/>
          <w:szCs w:val="24"/>
          <w:rtl/>
        </w:rPr>
        <w:t>ה</w:t>
      </w:r>
      <w:r w:rsidR="00BD15D1" w:rsidRPr="00BD15D1">
        <w:rPr>
          <w:rFonts w:ascii="David" w:hAnsi="David" w:cs="David"/>
          <w:sz w:val="24"/>
          <w:szCs w:val="24"/>
          <w:rtl/>
        </w:rPr>
        <w:t xml:space="preserve"> כי עלי</w:t>
      </w:r>
      <w:r w:rsidR="000F7534">
        <w:rPr>
          <w:rFonts w:ascii="David" w:hAnsi="David" w:cs="David" w:hint="cs"/>
          <w:sz w:val="24"/>
          <w:szCs w:val="24"/>
          <w:rtl/>
        </w:rPr>
        <w:t>ה</w:t>
      </w:r>
      <w:r w:rsidR="00BD15D1" w:rsidRPr="00BD15D1">
        <w:rPr>
          <w:rFonts w:ascii="David" w:hAnsi="David" w:cs="David"/>
          <w:sz w:val="24"/>
          <w:szCs w:val="24"/>
          <w:rtl/>
        </w:rPr>
        <w:t xml:space="preserve"> להצהיר את האמת בלבד ואת האמת כולה, וכי </w:t>
      </w:r>
      <w:r w:rsidR="000F7534">
        <w:rPr>
          <w:rFonts w:ascii="David" w:hAnsi="David" w:cs="David" w:hint="cs"/>
          <w:sz w:val="24"/>
          <w:szCs w:val="24"/>
          <w:rtl/>
        </w:rPr>
        <w:t>ת</w:t>
      </w:r>
      <w:r w:rsidR="00BD15D1" w:rsidRPr="00BD15D1">
        <w:rPr>
          <w:rFonts w:ascii="David" w:hAnsi="David" w:cs="David"/>
          <w:sz w:val="24"/>
          <w:szCs w:val="24"/>
          <w:rtl/>
        </w:rPr>
        <w:t>היה צפוי</w:t>
      </w:r>
      <w:r w:rsidR="000F7534">
        <w:rPr>
          <w:rFonts w:ascii="David" w:hAnsi="David" w:cs="David" w:hint="cs"/>
          <w:sz w:val="24"/>
          <w:szCs w:val="24"/>
          <w:rtl/>
        </w:rPr>
        <w:t>ה</w:t>
      </w:r>
      <w:r w:rsidR="00BD15D1" w:rsidRPr="00BD15D1">
        <w:rPr>
          <w:rFonts w:ascii="David" w:hAnsi="David" w:cs="David"/>
          <w:sz w:val="24"/>
          <w:szCs w:val="24"/>
          <w:rtl/>
        </w:rPr>
        <w:t xml:space="preserve"> לעונשים הקבועים בחוק אם לא </w:t>
      </w:r>
      <w:r w:rsidR="000F7534">
        <w:rPr>
          <w:rFonts w:ascii="David" w:hAnsi="David" w:cs="David" w:hint="cs"/>
          <w:sz w:val="24"/>
          <w:szCs w:val="24"/>
          <w:rtl/>
        </w:rPr>
        <w:t>ת</w:t>
      </w:r>
      <w:r w:rsidR="00BD15D1" w:rsidRPr="00BD15D1">
        <w:rPr>
          <w:rFonts w:ascii="David" w:hAnsi="David" w:cs="David"/>
          <w:sz w:val="24"/>
          <w:szCs w:val="24"/>
          <w:rtl/>
        </w:rPr>
        <w:t>עשה כן, אישר</w:t>
      </w:r>
      <w:r w:rsidR="000F7534">
        <w:rPr>
          <w:rFonts w:ascii="David" w:hAnsi="David" w:cs="David" w:hint="cs"/>
          <w:sz w:val="24"/>
          <w:szCs w:val="24"/>
          <w:rtl/>
        </w:rPr>
        <w:t>ה</w:t>
      </w:r>
      <w:r w:rsidR="00BD15D1" w:rsidRPr="00BD15D1">
        <w:rPr>
          <w:rFonts w:ascii="David" w:hAnsi="David" w:cs="David"/>
          <w:sz w:val="24"/>
          <w:szCs w:val="24"/>
          <w:rtl/>
        </w:rPr>
        <w:t xml:space="preserve"> את נכונות הצהרת</w:t>
      </w:r>
      <w:r w:rsidR="000F7534">
        <w:rPr>
          <w:rFonts w:ascii="David" w:hAnsi="David" w:cs="David" w:hint="cs"/>
          <w:sz w:val="24"/>
          <w:szCs w:val="24"/>
          <w:rtl/>
        </w:rPr>
        <w:t>ה</w:t>
      </w:r>
      <w:r w:rsidR="00BD15D1" w:rsidRPr="00BD15D1">
        <w:rPr>
          <w:rFonts w:ascii="David" w:hAnsi="David" w:cs="David"/>
          <w:sz w:val="24"/>
          <w:szCs w:val="24"/>
          <w:rtl/>
        </w:rPr>
        <w:t xml:space="preserve"> דלעיל וחת</w:t>
      </w:r>
      <w:r w:rsidR="000F7534">
        <w:rPr>
          <w:rFonts w:ascii="David" w:hAnsi="David" w:cs="David" w:hint="cs"/>
          <w:sz w:val="24"/>
          <w:szCs w:val="24"/>
          <w:rtl/>
        </w:rPr>
        <w:t>מה</w:t>
      </w:r>
      <w:r w:rsidR="00BD15D1" w:rsidRPr="00BD15D1">
        <w:rPr>
          <w:rFonts w:ascii="David" w:hAnsi="David" w:cs="David"/>
          <w:sz w:val="24"/>
          <w:szCs w:val="24"/>
          <w:rtl/>
        </w:rPr>
        <w:t xml:space="preserve"> </w:t>
      </w:r>
      <w:r w:rsidR="000F7534">
        <w:rPr>
          <w:rFonts w:ascii="David" w:hAnsi="David" w:cs="David" w:hint="cs"/>
          <w:sz w:val="24"/>
          <w:szCs w:val="24"/>
          <w:rtl/>
        </w:rPr>
        <w:t>על</w:t>
      </w:r>
      <w:r w:rsidR="00BD15D1" w:rsidRPr="00BD15D1">
        <w:rPr>
          <w:rFonts w:ascii="David" w:hAnsi="David" w:cs="David"/>
          <w:sz w:val="24"/>
          <w:szCs w:val="24"/>
          <w:rtl/>
        </w:rPr>
        <w:t>יה בפני</w:t>
      </w:r>
      <w:r w:rsidR="00BD15D1">
        <w:rPr>
          <w:rFonts w:ascii="David" w:hAnsi="David" w:cs="David" w:hint="cs"/>
          <w:sz w:val="24"/>
          <w:szCs w:val="24"/>
          <w:rtl/>
        </w:rPr>
        <w:t>.</w:t>
      </w:r>
    </w:p>
    <w:p w14:paraId="5AE04D34" w14:textId="77777777" w:rsidR="00BD15D1" w:rsidRDefault="00BD15D1" w:rsidP="00484FB9">
      <w:pPr>
        <w:spacing w:after="0"/>
        <w:rPr>
          <w:rFonts w:ascii="David" w:hAnsi="David" w:cs="David"/>
          <w:sz w:val="24"/>
          <w:szCs w:val="24"/>
          <w:rtl/>
        </w:rPr>
      </w:pPr>
    </w:p>
    <w:p w14:paraId="69FEB09C" w14:textId="77777777" w:rsidR="00BD15D1" w:rsidRPr="00BD15D1" w:rsidRDefault="00BD15D1" w:rsidP="00484FB9">
      <w:pPr>
        <w:spacing w:after="0"/>
        <w:ind w:left="5760"/>
        <w:rPr>
          <w:rFonts w:ascii="David" w:hAnsi="David" w:cs="David"/>
          <w:sz w:val="24"/>
          <w:szCs w:val="24"/>
          <w:rtl/>
        </w:rPr>
      </w:pPr>
      <w:r w:rsidRPr="00BD15D1">
        <w:rPr>
          <w:rFonts w:ascii="David" w:hAnsi="David" w:cs="David"/>
          <w:sz w:val="24"/>
          <w:szCs w:val="24"/>
          <w:rtl/>
        </w:rPr>
        <w:t>___________</w:t>
      </w:r>
      <w:r>
        <w:rPr>
          <w:rFonts w:ascii="David" w:hAnsi="David" w:cs="David" w:hint="cs"/>
          <w:sz w:val="24"/>
          <w:szCs w:val="24"/>
          <w:rtl/>
        </w:rPr>
        <w:t>_</w:t>
      </w:r>
      <w:r w:rsidRPr="00BD15D1">
        <w:rPr>
          <w:rFonts w:ascii="David" w:hAnsi="David" w:cs="David"/>
          <w:sz w:val="24"/>
          <w:szCs w:val="24"/>
          <w:rtl/>
        </w:rPr>
        <w:t>______</w:t>
      </w:r>
    </w:p>
    <w:p w14:paraId="6ACA4003" w14:textId="77777777" w:rsidR="00387FE1" w:rsidRPr="00BD15D1" w:rsidRDefault="00BD15D1" w:rsidP="00484FB9">
      <w:pPr>
        <w:spacing w:after="0"/>
        <w:ind w:left="5760"/>
        <w:rPr>
          <w:rFonts w:ascii="David" w:hAnsi="David" w:cs="David"/>
          <w:sz w:val="24"/>
          <w:szCs w:val="24"/>
        </w:rPr>
      </w:pPr>
      <w:r w:rsidRPr="00BD15D1">
        <w:rPr>
          <w:rFonts w:ascii="David" w:hAnsi="David" w:cs="David"/>
          <w:sz w:val="24"/>
          <w:szCs w:val="24"/>
          <w:rtl/>
        </w:rPr>
        <w:t>חתימת מקבל/ת התצהיר</w:t>
      </w:r>
    </w:p>
    <w:sectPr w:rsidR="00387FE1" w:rsidRPr="00BD15D1" w:rsidSect="0041679A">
      <w:pgSz w:w="11906" w:h="16838"/>
      <w:pgMar w:top="993" w:right="1440" w:bottom="993"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Arial Narrow"/>
    <w:panose1 w:val="02020603050405020304"/>
    <w:charset w:val="00"/>
    <w:family w:val="roman"/>
    <w:pitch w:val="variable"/>
    <w:sig w:usb0="E0002EFF" w:usb1="C000785B" w:usb2="00000009" w:usb3="00000000" w:csb0="000001FF" w:csb1="00000000"/>
  </w:font>
  <w:font w:name="David">
    <w:altName w:val="Times New Roman"/>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Arial Narrow"/>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E477BD"/>
    <w:multiLevelType w:val="hybridMultilevel"/>
    <w:tmpl w:val="2AF2D9D6"/>
    <w:lvl w:ilvl="0" w:tplc="99D63B1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EC3B7E"/>
    <w:multiLevelType w:val="hybridMultilevel"/>
    <w:tmpl w:val="461C1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7E73C41"/>
    <w:multiLevelType w:val="hybridMultilevel"/>
    <w:tmpl w:val="AB6E42FA"/>
    <w:lvl w:ilvl="0" w:tplc="E89EB374">
      <w:start w:val="1"/>
      <w:numFmt w:val="decimal"/>
      <w:lvlText w:val="%1."/>
      <w:lvlJc w:val="left"/>
      <w:pPr>
        <w:ind w:left="360" w:hanging="360"/>
      </w:pPr>
      <w:rPr>
        <w:rFonts w:ascii="Times New Roman" w:eastAsia="Times New Roman" w:hAnsi="Times New Roman" w:cs="David"/>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9248CF"/>
    <w:multiLevelType w:val="hybridMultilevel"/>
    <w:tmpl w:val="AB2AEB94"/>
    <w:lvl w:ilvl="0" w:tplc="3B78C9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09016965">
    <w:abstractNumId w:val="1"/>
  </w:num>
  <w:num w:numId="2" w16cid:durableId="448550226">
    <w:abstractNumId w:val="0"/>
  </w:num>
  <w:num w:numId="3" w16cid:durableId="1152596895">
    <w:abstractNumId w:val="2"/>
  </w:num>
  <w:num w:numId="4" w16cid:durableId="12314242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5D1"/>
    <w:rsid w:val="00064931"/>
    <w:rsid w:val="000B1436"/>
    <w:rsid w:val="000E73AF"/>
    <w:rsid w:val="000F7534"/>
    <w:rsid w:val="00205A8E"/>
    <w:rsid w:val="002B240C"/>
    <w:rsid w:val="00307708"/>
    <w:rsid w:val="00321768"/>
    <w:rsid w:val="00387FE1"/>
    <w:rsid w:val="003E5B59"/>
    <w:rsid w:val="0041679A"/>
    <w:rsid w:val="00471672"/>
    <w:rsid w:val="00484FB9"/>
    <w:rsid w:val="004B0B57"/>
    <w:rsid w:val="00535E91"/>
    <w:rsid w:val="00562BFD"/>
    <w:rsid w:val="005E4ADD"/>
    <w:rsid w:val="0070118E"/>
    <w:rsid w:val="00701577"/>
    <w:rsid w:val="00706321"/>
    <w:rsid w:val="00737964"/>
    <w:rsid w:val="008568E0"/>
    <w:rsid w:val="008A5B71"/>
    <w:rsid w:val="008C089F"/>
    <w:rsid w:val="008F0EE4"/>
    <w:rsid w:val="009859CB"/>
    <w:rsid w:val="009E4C9A"/>
    <w:rsid w:val="00A1377C"/>
    <w:rsid w:val="00A7239E"/>
    <w:rsid w:val="00AD5570"/>
    <w:rsid w:val="00B605FA"/>
    <w:rsid w:val="00BD15D1"/>
    <w:rsid w:val="00C1400F"/>
    <w:rsid w:val="00C43461"/>
    <w:rsid w:val="00C961F1"/>
    <w:rsid w:val="00CA04A9"/>
    <w:rsid w:val="00CC14A6"/>
    <w:rsid w:val="00DA3043"/>
    <w:rsid w:val="00E9091D"/>
    <w:rsid w:val="00EA02DE"/>
    <w:rsid w:val="00ED6B2F"/>
    <w:rsid w:val="00F20255"/>
    <w:rsid w:val="00FE7D0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05B6C"/>
  <w15:chartTrackingRefBased/>
  <w15:docId w15:val="{9DC7D41C-F2B2-4C08-B454-6B4AACD5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0B57"/>
    <w:pPr>
      <w:ind w:left="720"/>
      <w:contextualSpacing/>
    </w:pPr>
  </w:style>
  <w:style w:type="paragraph" w:styleId="BalloonText">
    <w:name w:val="Balloon Text"/>
    <w:basedOn w:val="Normal"/>
    <w:link w:val="BalloonTextChar"/>
    <w:uiPriority w:val="99"/>
    <w:semiHidden/>
    <w:unhideWhenUsed/>
    <w:rsid w:val="00205A8E"/>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205A8E"/>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3B979B-B9BA-466C-93E6-24759443B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1114</Words>
  <Characters>5572</Characters>
  <Application>Microsoft Office Word</Application>
  <DocSecurity>0</DocSecurity>
  <Lines>46</Lines>
  <Paragraphs>13</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
  <dc:description/>
  <cp:lastModifiedBy>Jasmine Mann Dahan</cp:lastModifiedBy>
  <cp:revision>6</cp:revision>
  <cp:lastPrinted>2018-12-18T10:51:00Z</cp:lastPrinted>
  <dcterms:created xsi:type="dcterms:W3CDTF">2021-05-23T05:13:00Z</dcterms:created>
  <dcterms:modified xsi:type="dcterms:W3CDTF">2024-06-20T15:27:00Z</dcterms:modified>
</cp:coreProperties>
</file>