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970EF" w14:textId="77777777" w:rsidR="00E375BD" w:rsidRDefault="00E375BD" w:rsidP="00E375BD">
      <w:pPr>
        <w:rPr>
          <w:b/>
          <w:bCs/>
          <w:rtl/>
        </w:rPr>
      </w:pPr>
    </w:p>
    <w:p w14:paraId="12CE6C89" w14:textId="77777777" w:rsidR="00E375BD" w:rsidRDefault="00E375BD" w:rsidP="00E375BD">
      <w:pPr>
        <w:rPr>
          <w:b/>
          <w:bCs/>
          <w:rtl/>
        </w:rPr>
      </w:pPr>
      <w:r>
        <w:rPr>
          <w:rFonts w:hint="cs"/>
          <w:b/>
          <w:bCs/>
          <w:rtl/>
        </w:rPr>
        <w:t>לכבוד</w:t>
      </w:r>
      <w:r>
        <w:rPr>
          <w:b/>
          <w:bCs/>
          <w:rtl/>
        </w:rPr>
        <w:tab/>
      </w:r>
      <w:r>
        <w:rPr>
          <w:b/>
          <w:bCs/>
          <w:rtl/>
        </w:rPr>
        <w:tab/>
      </w:r>
      <w:r>
        <w:rPr>
          <w:b/>
          <w:bCs/>
          <w:rtl/>
        </w:rPr>
        <w:tab/>
      </w:r>
      <w:r>
        <w:rPr>
          <w:b/>
          <w:bCs/>
          <w:rtl/>
        </w:rPr>
        <w:tab/>
      </w:r>
      <w:r>
        <w:rPr>
          <w:b/>
          <w:bCs/>
          <w:rtl/>
        </w:rPr>
        <w:tab/>
      </w:r>
      <w:r>
        <w:rPr>
          <w:b/>
          <w:bCs/>
          <w:rtl/>
        </w:rPr>
        <w:tab/>
      </w:r>
      <w:r>
        <w:rPr>
          <w:b/>
          <w:bCs/>
          <w:rtl/>
        </w:rPr>
        <w:tab/>
      </w:r>
      <w:r>
        <w:rPr>
          <w:b/>
          <w:bCs/>
          <w:rtl/>
        </w:rPr>
        <w:tab/>
      </w:r>
      <w:r>
        <w:rPr>
          <w:b/>
          <w:bCs/>
          <w:rtl/>
        </w:rPr>
        <w:tab/>
      </w:r>
      <w:r w:rsidRPr="00282A24">
        <w:rPr>
          <w:rFonts w:hint="cs"/>
          <w:b/>
          <w:bCs/>
          <w:u w:val="single"/>
          <w:rtl/>
        </w:rPr>
        <w:t xml:space="preserve"> </w:t>
      </w:r>
      <w:r>
        <w:rPr>
          <w:rFonts w:hint="cs"/>
          <w:b/>
          <w:bCs/>
          <w:u w:val="single"/>
          <w:rtl/>
        </w:rPr>
        <w:t>מ.ל.ב</w:t>
      </w:r>
    </w:p>
    <w:p w14:paraId="14268E8D" w14:textId="77777777" w:rsidR="00E375BD" w:rsidRPr="0063734D" w:rsidRDefault="00E375BD" w:rsidP="00E375BD">
      <w:pPr>
        <w:rPr>
          <w:b/>
          <w:bCs/>
          <w:u w:val="single"/>
          <w:rtl/>
        </w:rPr>
      </w:pPr>
      <w:r w:rsidRPr="0063734D">
        <w:rPr>
          <w:rFonts w:hint="cs"/>
          <w:b/>
          <w:bCs/>
          <w:u w:val="single"/>
          <w:rtl/>
        </w:rPr>
        <w:t>בנק</w:t>
      </w:r>
      <w:r>
        <w:rPr>
          <w:b/>
          <w:bCs/>
          <w:u w:val="single"/>
          <w:rtl/>
        </w:rPr>
        <w:tab/>
      </w:r>
      <w:r>
        <w:rPr>
          <w:b/>
          <w:bCs/>
          <w:u w:val="single"/>
          <w:rtl/>
        </w:rPr>
        <w:tab/>
      </w:r>
    </w:p>
    <w:p w14:paraId="26377557" w14:textId="77777777" w:rsidR="00E375BD" w:rsidRPr="00F665EF" w:rsidRDefault="00E375BD" w:rsidP="00E375BD">
      <w:pPr>
        <w:rPr>
          <w:b/>
          <w:bCs/>
          <w:u w:val="single"/>
          <w:rtl/>
        </w:rPr>
      </w:pPr>
      <w:r>
        <w:rPr>
          <w:b/>
          <w:bCs/>
          <w:rtl/>
        </w:rPr>
        <w:tab/>
      </w:r>
      <w:r>
        <w:rPr>
          <w:b/>
          <w:bCs/>
          <w:rtl/>
        </w:rPr>
        <w:tab/>
      </w:r>
      <w:r>
        <w:rPr>
          <w:b/>
          <w:bCs/>
          <w:rtl/>
        </w:rPr>
        <w:tab/>
      </w:r>
      <w:r>
        <w:rPr>
          <w:b/>
          <w:bCs/>
          <w:rtl/>
        </w:rPr>
        <w:tab/>
      </w:r>
    </w:p>
    <w:p w14:paraId="389D5456" w14:textId="77777777" w:rsidR="00E375BD" w:rsidRDefault="00E375BD" w:rsidP="00E375BD">
      <w:pPr>
        <w:jc w:val="center"/>
        <w:rPr>
          <w:b/>
          <w:bCs/>
          <w:u w:val="single"/>
          <w:rtl/>
        </w:rPr>
      </w:pPr>
    </w:p>
    <w:p w14:paraId="06B936E5" w14:textId="77777777" w:rsidR="00E375BD" w:rsidRDefault="00E375BD" w:rsidP="00E375BD">
      <w:pPr>
        <w:jc w:val="center"/>
        <w:rPr>
          <w:b/>
          <w:bCs/>
          <w:u w:val="single"/>
          <w:rtl/>
        </w:rPr>
      </w:pPr>
      <w:r w:rsidRPr="00007E95">
        <w:rPr>
          <w:b/>
          <w:bCs/>
          <w:u w:val="single"/>
          <w:rtl/>
        </w:rPr>
        <w:t>הנדון :</w:t>
      </w:r>
      <w:r>
        <w:rPr>
          <w:rFonts w:hint="cs"/>
          <w:b/>
          <w:bCs/>
          <w:u w:val="single"/>
          <w:rtl/>
        </w:rPr>
        <w:t xml:space="preserve"> חשבון....ע"ש.....</w:t>
      </w:r>
    </w:p>
    <w:p w14:paraId="0A7BA5E5" w14:textId="77777777" w:rsidR="00E375BD" w:rsidRDefault="00E375BD" w:rsidP="00E375BD">
      <w:pPr>
        <w:jc w:val="both"/>
        <w:rPr>
          <w:rtl/>
        </w:rPr>
      </w:pPr>
    </w:p>
    <w:p w14:paraId="4497E63B" w14:textId="77777777" w:rsidR="00E375BD" w:rsidRDefault="00E375BD" w:rsidP="00E375BD">
      <w:pPr>
        <w:pStyle w:val="ListParagraph"/>
        <w:tabs>
          <w:tab w:val="left" w:pos="282"/>
          <w:tab w:val="left" w:pos="311"/>
          <w:tab w:val="left" w:pos="4280"/>
          <w:tab w:val="left" w:pos="6690"/>
        </w:tabs>
        <w:spacing w:line="360" w:lineRule="auto"/>
        <w:ind w:left="27" w:right="284"/>
        <w:contextualSpacing/>
        <w:jc w:val="both"/>
        <w:rPr>
          <w:rtl/>
        </w:rPr>
      </w:pPr>
      <w:r>
        <w:rPr>
          <w:rFonts w:hint="cs"/>
          <w:rtl/>
        </w:rPr>
        <w:t xml:space="preserve">משרדנו קיבל את ייצוגו של </w:t>
      </w:r>
      <w:r w:rsidRPr="0063734D">
        <w:rPr>
          <w:u w:val="single"/>
          <w:rtl/>
        </w:rPr>
        <w:tab/>
      </w:r>
      <w:r>
        <w:rPr>
          <w:rFonts w:hint="cs"/>
          <w:rtl/>
        </w:rPr>
        <w:t>בעניין דרישתכם לתשלום חוב/פתיחת תיק הוצל"פ/ הגשת תביעה בסד"מ, כעולה מייפוי הכוח המצ"ב והורני לפנות אליכם בעניין כדלקמן:</w:t>
      </w:r>
    </w:p>
    <w:p w14:paraId="12684D70" w14:textId="77777777" w:rsidR="00E375BD" w:rsidRDefault="00E375BD" w:rsidP="00E375BD">
      <w:pPr>
        <w:jc w:val="both"/>
        <w:rPr>
          <w:rtl/>
        </w:rPr>
      </w:pPr>
    </w:p>
    <w:p w14:paraId="466F79A9" w14:textId="77777777" w:rsidR="00E375BD" w:rsidRDefault="00E375BD" w:rsidP="00E375BD">
      <w:pPr>
        <w:pStyle w:val="ListParagraph"/>
        <w:numPr>
          <w:ilvl w:val="0"/>
          <w:numId w:val="1"/>
        </w:numPr>
        <w:spacing w:line="360" w:lineRule="auto"/>
        <w:ind w:left="594" w:right="284" w:hanging="425"/>
        <w:jc w:val="both"/>
      </w:pPr>
      <w:r>
        <w:rPr>
          <w:rFonts w:hint="cs"/>
          <w:rtl/>
        </w:rPr>
        <w:t xml:space="preserve">מרשי הינו לקוח של בנק </w:t>
      </w:r>
      <w:r w:rsidRPr="0063734D">
        <w:rPr>
          <w:u w:val="single"/>
          <w:rtl/>
        </w:rPr>
        <w:tab/>
      </w:r>
      <w:r w:rsidRPr="0063734D">
        <w:rPr>
          <w:u w:val="single"/>
          <w:rtl/>
        </w:rPr>
        <w:tab/>
      </w:r>
      <w:r>
        <w:rPr>
          <w:rFonts w:hint="cs"/>
          <w:rtl/>
        </w:rPr>
        <w:t xml:space="preserve">בע"מ החל משנת </w:t>
      </w:r>
      <w:r>
        <w:rPr>
          <w:u w:val="single"/>
          <w:rtl/>
        </w:rPr>
        <w:tab/>
      </w:r>
      <w:r>
        <w:rPr>
          <w:rFonts w:hint="cs"/>
          <w:rtl/>
        </w:rPr>
        <w:t xml:space="preserve"> ומנהל את חשבונו בבנק </w:t>
      </w:r>
      <w:r w:rsidRPr="004D0D60">
        <w:rPr>
          <w:rFonts w:hint="cs"/>
          <w:b/>
          <w:bCs/>
          <w:rtl/>
        </w:rPr>
        <w:t>בשקיפות, אחריות והקפדה</w:t>
      </w:r>
      <w:r>
        <w:rPr>
          <w:rFonts w:hint="cs"/>
          <w:rtl/>
        </w:rPr>
        <w:t xml:space="preserve"> על קיום כל התחייבויותיו כלפי הבנק.</w:t>
      </w:r>
    </w:p>
    <w:p w14:paraId="3D9B162C" w14:textId="77777777" w:rsidR="00E375BD" w:rsidRDefault="00E375BD" w:rsidP="00E375BD">
      <w:pPr>
        <w:pStyle w:val="ListParagraph"/>
        <w:spacing w:line="360" w:lineRule="auto"/>
        <w:ind w:left="594" w:right="284"/>
        <w:jc w:val="both"/>
        <w:rPr>
          <w:rtl/>
        </w:rPr>
      </w:pPr>
    </w:p>
    <w:p w14:paraId="01AE5E4B" w14:textId="77777777" w:rsidR="00E375BD" w:rsidRDefault="00E375BD" w:rsidP="00E375BD">
      <w:pPr>
        <w:pStyle w:val="ListParagraph"/>
        <w:spacing w:line="360" w:lineRule="auto"/>
        <w:ind w:left="594" w:right="284"/>
        <w:jc w:val="center"/>
      </w:pPr>
      <w:r w:rsidRPr="00E375BD">
        <w:rPr>
          <w:rFonts w:hint="cs"/>
          <w:highlight w:val="yellow"/>
          <w:rtl/>
        </w:rPr>
        <w:t>-פירוט תמציתי של הנסיבות הספציפיות-</w:t>
      </w:r>
    </w:p>
    <w:p w14:paraId="19642197" w14:textId="77777777" w:rsidR="00E375BD" w:rsidRDefault="00E375BD" w:rsidP="00E375BD">
      <w:pPr>
        <w:pStyle w:val="ListParagraph"/>
        <w:rPr>
          <w:rtl/>
        </w:rPr>
      </w:pPr>
    </w:p>
    <w:p w14:paraId="31695621" w14:textId="77777777" w:rsidR="00E375BD" w:rsidRDefault="00E375BD" w:rsidP="00E375BD">
      <w:pPr>
        <w:spacing w:line="360" w:lineRule="auto"/>
        <w:ind w:left="594" w:right="284" w:hanging="452"/>
        <w:jc w:val="both"/>
        <w:rPr>
          <w:rtl/>
        </w:rPr>
      </w:pPr>
      <w:r>
        <w:rPr>
          <w:rFonts w:hint="cs"/>
          <w:rtl/>
        </w:rPr>
        <w:t>2.</w:t>
      </w:r>
      <w:r>
        <w:rPr>
          <w:rtl/>
        </w:rPr>
        <w:tab/>
      </w:r>
      <w:r>
        <w:rPr>
          <w:rFonts w:hint="cs"/>
          <w:rtl/>
        </w:rPr>
        <w:t>לאור המפורט לעיל ועל מנת לאפשר למרשי לבחון את טענות הבנק כלפיו ואת העובדות הרלבנטיות והחיוניות לבירור המסכת העובדתית, יתבקש הבנק להמציא לידינו את כל המסמכים הרלבנטיים לפעילות בחשבון מרשי, לרבות המסמכים המפורטים להלן:</w:t>
      </w:r>
    </w:p>
    <w:p w14:paraId="311A0A47" w14:textId="77777777" w:rsidR="00E375BD" w:rsidRDefault="00E375BD" w:rsidP="00E375BD">
      <w:pPr>
        <w:pStyle w:val="ListParagraph"/>
        <w:numPr>
          <w:ilvl w:val="1"/>
          <w:numId w:val="5"/>
        </w:numPr>
        <w:spacing w:line="360" w:lineRule="auto"/>
        <w:ind w:right="284"/>
        <w:jc w:val="both"/>
      </w:pPr>
      <w:r>
        <w:rPr>
          <w:rFonts w:hint="cs"/>
          <w:rtl/>
        </w:rPr>
        <w:t>מסמכי פתיחת חשבונות.</w:t>
      </w:r>
    </w:p>
    <w:p w14:paraId="4F091AE9" w14:textId="77777777" w:rsidR="00E375BD" w:rsidRDefault="00E375BD" w:rsidP="00E375BD">
      <w:pPr>
        <w:pStyle w:val="ListParagraph"/>
        <w:numPr>
          <w:ilvl w:val="1"/>
          <w:numId w:val="5"/>
        </w:numPr>
        <w:spacing w:line="360" w:lineRule="auto"/>
        <w:ind w:right="284"/>
        <w:jc w:val="both"/>
      </w:pPr>
      <w:r>
        <w:rPr>
          <w:rFonts w:hint="cs"/>
          <w:rtl/>
        </w:rPr>
        <w:t>מסמכי הלוואות/ערבויות וכל מסמך אחר שנערך/נחתם על ידי מרשי עם הבנק.</w:t>
      </w:r>
    </w:p>
    <w:p w14:paraId="2B5A43AC" w14:textId="77777777" w:rsidR="00E375BD" w:rsidRDefault="00E375BD" w:rsidP="00E375BD">
      <w:pPr>
        <w:pStyle w:val="ListParagraph"/>
        <w:numPr>
          <w:ilvl w:val="1"/>
          <w:numId w:val="5"/>
        </w:numPr>
        <w:spacing w:line="360" w:lineRule="auto"/>
        <w:ind w:right="284"/>
        <w:jc w:val="both"/>
      </w:pPr>
      <w:r>
        <w:rPr>
          <w:rFonts w:hint="cs"/>
          <w:rtl/>
        </w:rPr>
        <w:t xml:space="preserve">דפי חשבון מיום </w:t>
      </w:r>
      <w:r>
        <w:rPr>
          <w:rtl/>
        </w:rPr>
        <w:tab/>
      </w:r>
      <w:r>
        <w:rPr>
          <w:u w:val="single"/>
          <w:rtl/>
        </w:rPr>
        <w:tab/>
      </w:r>
      <w:r>
        <w:rPr>
          <w:rFonts w:hint="cs"/>
          <w:rtl/>
        </w:rPr>
        <w:t>ועד היום.</w:t>
      </w:r>
    </w:p>
    <w:p w14:paraId="40E2EDF5" w14:textId="77777777" w:rsidR="00E375BD" w:rsidRDefault="00E375BD" w:rsidP="00E375BD">
      <w:pPr>
        <w:pStyle w:val="ListParagraph"/>
        <w:numPr>
          <w:ilvl w:val="1"/>
          <w:numId w:val="5"/>
        </w:numPr>
        <w:spacing w:line="360" w:lineRule="auto"/>
        <w:ind w:right="284"/>
        <w:jc w:val="both"/>
      </w:pPr>
      <w:r>
        <w:rPr>
          <w:rFonts w:hint="cs"/>
          <w:rtl/>
        </w:rPr>
        <w:t>לוחות סילוקין להלוואות.</w:t>
      </w:r>
    </w:p>
    <w:p w14:paraId="5CCFACFD" w14:textId="77777777" w:rsidR="00E375BD" w:rsidRDefault="00E375BD" w:rsidP="00E375BD">
      <w:pPr>
        <w:pStyle w:val="ListParagraph"/>
        <w:numPr>
          <w:ilvl w:val="1"/>
          <w:numId w:val="5"/>
        </w:numPr>
        <w:spacing w:line="360" w:lineRule="auto"/>
        <w:ind w:right="284"/>
        <w:jc w:val="both"/>
      </w:pPr>
      <w:r>
        <w:rPr>
          <w:rFonts w:hint="cs"/>
          <w:rtl/>
        </w:rPr>
        <w:t>פירוט הריביות הנדרשות על ידי הבנק, בחלוקה לתקופות ומקור החיוב.</w:t>
      </w:r>
    </w:p>
    <w:p w14:paraId="262C4FB6" w14:textId="77777777" w:rsidR="00E375BD" w:rsidRDefault="00E375BD" w:rsidP="00E375BD">
      <w:pPr>
        <w:pStyle w:val="ListParagraph"/>
        <w:numPr>
          <w:ilvl w:val="1"/>
          <w:numId w:val="5"/>
        </w:numPr>
        <w:spacing w:line="360" w:lineRule="auto"/>
        <w:ind w:right="284"/>
        <w:jc w:val="both"/>
      </w:pPr>
      <w:r>
        <w:rPr>
          <w:rFonts w:hint="cs"/>
          <w:rtl/>
        </w:rPr>
        <w:t>כל ההתכתבויות שנעשו בעניינו של מרשי.</w:t>
      </w:r>
    </w:p>
    <w:p w14:paraId="0CFABEE1" w14:textId="77777777" w:rsidR="00E375BD" w:rsidRDefault="00E375BD" w:rsidP="00E375BD">
      <w:pPr>
        <w:pStyle w:val="ListParagraph"/>
        <w:numPr>
          <w:ilvl w:val="1"/>
          <w:numId w:val="5"/>
        </w:numPr>
        <w:spacing w:line="360" w:lineRule="auto"/>
        <w:ind w:right="284"/>
        <w:jc w:val="both"/>
        <w:rPr>
          <w:rtl/>
        </w:rPr>
      </w:pPr>
      <w:r>
        <w:rPr>
          <w:rFonts w:hint="cs"/>
          <w:rtl/>
        </w:rPr>
        <w:t>תרשומות, פרוטוקולים ותכתובות פנימיות הנוגעות לחשבון מרשי.</w:t>
      </w:r>
    </w:p>
    <w:p w14:paraId="0A797557" w14:textId="77777777" w:rsidR="00E375BD" w:rsidRDefault="00E375BD" w:rsidP="00E375BD">
      <w:pPr>
        <w:pStyle w:val="ListParagraph"/>
        <w:numPr>
          <w:ilvl w:val="1"/>
          <w:numId w:val="5"/>
        </w:numPr>
        <w:spacing w:line="360" w:lineRule="auto"/>
        <w:ind w:right="284"/>
        <w:jc w:val="both"/>
        <w:rPr>
          <w:rtl/>
        </w:rPr>
      </w:pPr>
      <w:r w:rsidRPr="00E375BD">
        <w:rPr>
          <w:rFonts w:ascii="David" w:hAnsi="David"/>
          <w:rtl/>
        </w:rPr>
        <w:t>אסמכתאות לתשלומים ותקבולים  שהועברו לבנק</w:t>
      </w:r>
      <w:r>
        <w:rPr>
          <w:rFonts w:hint="cs"/>
          <w:rtl/>
        </w:rPr>
        <w:t>.</w:t>
      </w:r>
    </w:p>
    <w:p w14:paraId="70973589" w14:textId="77777777" w:rsidR="00E375BD" w:rsidRDefault="00E375BD" w:rsidP="00E375BD">
      <w:pPr>
        <w:pStyle w:val="ListParagraph"/>
        <w:numPr>
          <w:ilvl w:val="1"/>
          <w:numId w:val="5"/>
        </w:numPr>
        <w:spacing w:line="360" w:lineRule="auto"/>
        <w:ind w:right="284"/>
        <w:jc w:val="both"/>
      </w:pPr>
      <w:r>
        <w:rPr>
          <w:rFonts w:hint="cs"/>
          <w:rtl/>
        </w:rPr>
        <w:t>כל מסמך אחר הרלבנטי לחשבונות מרשי, לאופן ניהולם ולהעמדתם לפירעון מיידי.</w:t>
      </w:r>
    </w:p>
    <w:p w14:paraId="73EDCC0B" w14:textId="77777777" w:rsidR="00E375BD" w:rsidRDefault="00E375BD" w:rsidP="00E375BD">
      <w:pPr>
        <w:spacing w:line="360" w:lineRule="auto"/>
        <w:ind w:left="716" w:hanging="290"/>
        <w:jc w:val="both"/>
      </w:pPr>
      <w:r>
        <w:rPr>
          <w:rFonts w:hint="cs"/>
          <w:rtl/>
        </w:rPr>
        <w:t>3.</w:t>
      </w:r>
      <w:r>
        <w:rPr>
          <w:rtl/>
        </w:rPr>
        <w:tab/>
      </w:r>
      <w:r>
        <w:rPr>
          <w:rFonts w:hint="cs"/>
          <w:rtl/>
        </w:rPr>
        <w:t xml:space="preserve">מאחר ומרשי מעוניין לסיים את הפרשה ולהקטין נזקיו, ועל מנת שניתן יהא לבחון לעומק את כלל טענות הצדדים, נבקשכם לזמן את הצדדים </w:t>
      </w:r>
      <w:r w:rsidRPr="00E375BD">
        <w:rPr>
          <w:rFonts w:hint="cs"/>
          <w:b/>
          <w:bCs/>
          <w:rtl/>
        </w:rPr>
        <w:t>לפגישה דחופה</w:t>
      </w:r>
      <w:r>
        <w:rPr>
          <w:rFonts w:hint="cs"/>
          <w:rtl/>
        </w:rPr>
        <w:t>, שיהא בה כדי למצוא מתווה מוסכם ומקובל על הצדדים.</w:t>
      </w:r>
    </w:p>
    <w:p w14:paraId="04B9A4D5" w14:textId="77777777" w:rsidR="00E375BD" w:rsidRDefault="00E375BD" w:rsidP="00E375BD">
      <w:pPr>
        <w:spacing w:line="360" w:lineRule="auto"/>
        <w:ind w:left="716" w:hanging="290"/>
        <w:jc w:val="both"/>
      </w:pPr>
      <w:r>
        <w:rPr>
          <w:rFonts w:hint="cs"/>
          <w:rtl/>
        </w:rPr>
        <w:t>4.</w:t>
      </w:r>
      <w:r>
        <w:rPr>
          <w:rtl/>
        </w:rPr>
        <w:tab/>
      </w:r>
      <w:r>
        <w:rPr>
          <w:rFonts w:hint="cs"/>
          <w:rtl/>
        </w:rPr>
        <w:t xml:space="preserve">בהקשר זה תוזכר </w:t>
      </w:r>
      <w:r w:rsidRPr="00E375BD">
        <w:rPr>
          <w:rFonts w:hint="cs"/>
          <w:b/>
          <w:bCs/>
          <w:rtl/>
        </w:rPr>
        <w:t>הוראת ניהול בנקאי תקין מס' 450</w:t>
      </w:r>
      <w:r>
        <w:rPr>
          <w:rFonts w:hint="cs"/>
          <w:rtl/>
        </w:rPr>
        <w:t xml:space="preserve"> ממנה עולה כי</w:t>
      </w:r>
      <w:r>
        <w:rPr>
          <w:rtl/>
        </w:rPr>
        <w:t xml:space="preserve"> מצופה</w:t>
      </w:r>
      <w:r>
        <w:rPr>
          <w:rFonts w:hint="cs"/>
          <w:rtl/>
        </w:rPr>
        <w:t xml:space="preserve"> מהתאגיד הבנקאי </w:t>
      </w:r>
      <w:r>
        <w:rPr>
          <w:rtl/>
        </w:rPr>
        <w:t>לנסות למצות, ככל הניתן, דרכים שונות לגביית החוב על כלל מרכיביו מן הלקוח,</w:t>
      </w:r>
      <w:r>
        <w:rPr>
          <w:rFonts w:hint="cs"/>
          <w:rtl/>
        </w:rPr>
        <w:t xml:space="preserve"> </w:t>
      </w:r>
      <w:r>
        <w:rPr>
          <w:rtl/>
        </w:rPr>
        <w:t>טרם פניה לערכאות משפטיות</w:t>
      </w:r>
      <w:r>
        <w:rPr>
          <w:rFonts w:hint="cs"/>
          <w:rtl/>
        </w:rPr>
        <w:t xml:space="preserve"> ובכלל זה, לקיים עימו פגישה ולאפשר מיצוי הליכים בטרם פנייה לערכאת שיפוטיות</w:t>
      </w:r>
      <w:r>
        <w:rPr>
          <w:rtl/>
        </w:rPr>
        <w:t>.</w:t>
      </w:r>
    </w:p>
    <w:p w14:paraId="60F522F8" w14:textId="77777777" w:rsidR="00E375BD" w:rsidRDefault="00E375BD" w:rsidP="00E375BD">
      <w:pPr>
        <w:spacing w:line="360" w:lineRule="auto"/>
        <w:ind w:left="716" w:hanging="290"/>
        <w:jc w:val="both"/>
      </w:pPr>
      <w:r>
        <w:rPr>
          <w:rFonts w:hint="cs"/>
          <w:b/>
          <w:bCs/>
          <w:rtl/>
        </w:rPr>
        <w:t>5.</w:t>
      </w:r>
      <w:r>
        <w:rPr>
          <w:b/>
          <w:bCs/>
          <w:rtl/>
        </w:rPr>
        <w:tab/>
      </w:r>
      <w:r w:rsidRPr="00E375BD">
        <w:rPr>
          <w:rFonts w:hint="cs"/>
          <w:b/>
          <w:bCs/>
          <w:rtl/>
        </w:rPr>
        <w:t>למותר לציין כי הינכם מתבקשים להימנע מכל פעולה חד צדדית שיהא בה אך להגדיל את נזקי מרשי ולקבעם, וזאת עד לקיומה של הפגישה המבוקשת.</w:t>
      </w:r>
    </w:p>
    <w:p w14:paraId="374B68A6" w14:textId="77777777" w:rsidR="001D4777" w:rsidRDefault="00E375BD" w:rsidP="00E375BD">
      <w:pPr>
        <w:spacing w:line="360" w:lineRule="auto"/>
        <w:ind w:left="716" w:hanging="290"/>
        <w:jc w:val="both"/>
      </w:pPr>
      <w:r>
        <w:rPr>
          <w:rFonts w:hint="cs"/>
          <w:rtl/>
        </w:rPr>
        <w:t>6.</w:t>
      </w:r>
      <w:r>
        <w:rPr>
          <w:rtl/>
        </w:rPr>
        <w:tab/>
      </w:r>
      <w:r>
        <w:rPr>
          <w:rFonts w:hint="cs"/>
          <w:rtl/>
        </w:rPr>
        <w:t>אין באמור במכתבנו זה כדי לגרוע מטענה מטענות מרשי ו/או מסעד כלשהו או אמצעי המצוי ברשותו על פי כל דין.</w:t>
      </w:r>
    </w:p>
    <w:sectPr w:rsidR="001D4777" w:rsidSect="0079606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Arial Narrow"/>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2716C"/>
    <w:multiLevelType w:val="hybridMultilevel"/>
    <w:tmpl w:val="1172ABFC"/>
    <w:lvl w:ilvl="0" w:tplc="87AAEB2E">
      <w:start w:val="1"/>
      <w:numFmt w:val="decimal"/>
      <w:lvlText w:val="%1."/>
      <w:lvlJc w:val="left"/>
      <w:pPr>
        <w:ind w:left="502" w:hanging="360"/>
      </w:pPr>
      <w:rPr>
        <w:rFonts w:hint="default"/>
        <w:b w:val="0"/>
        <w:bCs w:val="0"/>
      </w:rPr>
    </w:lvl>
    <w:lvl w:ilvl="1" w:tplc="04090013">
      <w:start w:val="1"/>
      <w:numFmt w:val="hebrew1"/>
      <w:lvlText w:val="%2."/>
      <w:lvlJc w:val="center"/>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04C0EF2"/>
    <w:multiLevelType w:val="hybridMultilevel"/>
    <w:tmpl w:val="0F327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1015E3"/>
    <w:multiLevelType w:val="multilevel"/>
    <w:tmpl w:val="DA5A3F20"/>
    <w:lvl w:ilvl="0">
      <w:start w:val="14"/>
      <w:numFmt w:val="decimal"/>
      <w:lvlText w:val="%1"/>
      <w:lvlJc w:val="left"/>
      <w:pPr>
        <w:ind w:left="384" w:hanging="384"/>
      </w:pPr>
      <w:rPr>
        <w:rFonts w:hint="default"/>
      </w:rPr>
    </w:lvl>
    <w:lvl w:ilvl="1">
      <w:start w:val="2"/>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762E0A64"/>
    <w:multiLevelType w:val="multilevel"/>
    <w:tmpl w:val="4174612C"/>
    <w:lvl w:ilvl="0">
      <w:start w:val="7"/>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num w:numId="1" w16cid:durableId="8097854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7164730">
    <w:abstractNumId w:val="2"/>
  </w:num>
  <w:num w:numId="3" w16cid:durableId="1689985966">
    <w:abstractNumId w:val="3"/>
  </w:num>
  <w:num w:numId="4" w16cid:durableId="1742361684">
    <w:abstractNumId w:val="0"/>
  </w:num>
  <w:num w:numId="5" w16cid:durableId="1410888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5BD"/>
    <w:rsid w:val="0018298A"/>
    <w:rsid w:val="001D4777"/>
    <w:rsid w:val="0079606D"/>
    <w:rsid w:val="008F0EE4"/>
    <w:rsid w:val="00922CDC"/>
    <w:rsid w:val="00E375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E6E4"/>
  <w15:chartTrackingRefBased/>
  <w15:docId w15:val="{719C167E-3B46-402E-8971-2939F0CA2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5BD"/>
    <w:pPr>
      <w:bidi/>
      <w:spacing w:after="0" w:line="240" w:lineRule="auto"/>
    </w:pPr>
    <w:rPr>
      <w:rFonts w:ascii="Times New Roman" w:eastAsia="Times New Roman" w:hAnsi="Times New Roman" w:cs="David"/>
      <w:sz w:val="24"/>
      <w:szCs w:val="24"/>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5B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279</Words>
  <Characters>1395</Characters>
  <Application>Microsoft Office Word</Application>
  <DocSecurity>0</DocSecurity>
  <Lines>11</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3</cp:revision>
  <dcterms:created xsi:type="dcterms:W3CDTF">2020-07-06T08:41:00Z</dcterms:created>
  <dcterms:modified xsi:type="dcterms:W3CDTF">2024-06-20T15:28:00Z</dcterms:modified>
</cp:coreProperties>
</file>