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445B" w14:textId="77777777" w:rsidR="001125AC" w:rsidRDefault="001125AC" w:rsidP="009F56D5">
      <w:pPr>
        <w:pStyle w:val="Heading6"/>
        <w:spacing w:line="240" w:lineRule="auto"/>
        <w:jc w:val="left"/>
        <w:rPr>
          <w:u w:val="none"/>
          <w:rtl/>
        </w:rPr>
      </w:pPr>
      <w:r>
        <w:rPr>
          <w:rFonts w:hint="cs"/>
          <w:u w:val="none"/>
          <w:rtl/>
        </w:rPr>
        <w:t>בלשכת ההוצאה לפועל</w:t>
      </w:r>
      <w:r>
        <w:rPr>
          <w:rFonts w:hint="cs"/>
          <w:u w:val="none"/>
          <w:rtl/>
        </w:rPr>
        <w:tab/>
      </w:r>
      <w:r>
        <w:rPr>
          <w:rFonts w:hint="cs"/>
          <w:u w:val="none"/>
          <w:rtl/>
        </w:rPr>
        <w:tab/>
      </w:r>
      <w:r>
        <w:rPr>
          <w:rFonts w:hint="cs"/>
          <w:u w:val="none"/>
          <w:rtl/>
        </w:rPr>
        <w:tab/>
      </w:r>
      <w:r>
        <w:rPr>
          <w:rFonts w:hint="cs"/>
          <w:u w:val="none"/>
          <w:rtl/>
        </w:rPr>
        <w:tab/>
      </w:r>
      <w:r>
        <w:rPr>
          <w:rFonts w:hint="cs"/>
          <w:u w:val="none"/>
          <w:rtl/>
        </w:rPr>
        <w:tab/>
        <w:t>תיק הוצל"פ מס'</w:t>
      </w:r>
      <w:r w:rsidR="003D4D84">
        <w:rPr>
          <w:rFonts w:hint="cs"/>
          <w:u w:val="none"/>
          <w:rtl/>
        </w:rPr>
        <w:t xml:space="preserve"> </w:t>
      </w:r>
      <w:r w:rsidR="00483054">
        <w:rPr>
          <w:rFonts w:hint="cs"/>
          <w:u w:val="none"/>
          <w:rtl/>
        </w:rPr>
        <w:t>********************</w:t>
      </w:r>
    </w:p>
    <w:p w14:paraId="22C8121B" w14:textId="77777777" w:rsidR="001125AC" w:rsidRDefault="00BA7A63">
      <w:pPr>
        <w:bidi/>
        <w:spacing w:line="360" w:lineRule="auto"/>
        <w:rPr>
          <w:rFonts w:cs="David"/>
          <w:szCs w:val="24"/>
          <w:u w:val="single"/>
          <w:rtl/>
        </w:rPr>
      </w:pPr>
      <w:r>
        <w:rPr>
          <w:rFonts w:cs="David" w:hint="cs"/>
          <w:b/>
          <w:bCs/>
          <w:szCs w:val="24"/>
          <w:u w:val="single"/>
          <w:rtl/>
        </w:rPr>
        <w:t>בתל אביב</w:t>
      </w:r>
    </w:p>
    <w:p w14:paraId="706B4E61" w14:textId="77777777" w:rsidR="001125AC" w:rsidRDefault="001125AC">
      <w:pPr>
        <w:bidi/>
        <w:spacing w:line="360" w:lineRule="auto"/>
        <w:rPr>
          <w:rFonts w:cs="David"/>
          <w:szCs w:val="24"/>
          <w:u w:val="single"/>
          <w:rtl/>
        </w:rPr>
      </w:pPr>
    </w:p>
    <w:tbl>
      <w:tblPr>
        <w:bidiVisual/>
        <w:tblW w:w="0" w:type="auto"/>
        <w:tblInd w:w="1146" w:type="dxa"/>
        <w:tblBorders>
          <w:insideH w:val="single" w:sz="4" w:space="0" w:color="auto"/>
          <w:insideV w:val="single" w:sz="4" w:space="0" w:color="auto"/>
        </w:tblBorders>
        <w:tblLook w:val="0000" w:firstRow="0" w:lastRow="0" w:firstColumn="0" w:lastColumn="0" w:noHBand="0" w:noVBand="0"/>
      </w:tblPr>
      <w:tblGrid>
        <w:gridCol w:w="1152"/>
        <w:gridCol w:w="792"/>
        <w:gridCol w:w="3699"/>
        <w:gridCol w:w="1944"/>
      </w:tblGrid>
      <w:tr w:rsidR="00DF1532" w14:paraId="354BEBC8" w14:textId="77777777">
        <w:tc>
          <w:tcPr>
            <w:tcW w:w="1152" w:type="dxa"/>
            <w:tcBorders>
              <w:bottom w:val="nil"/>
              <w:right w:val="nil"/>
            </w:tcBorders>
          </w:tcPr>
          <w:p w14:paraId="5FAAC9E6" w14:textId="77777777" w:rsidR="00DF1532" w:rsidRDefault="001A1412">
            <w:pPr>
              <w:bidi/>
              <w:spacing w:line="360" w:lineRule="auto"/>
              <w:rPr>
                <w:rFonts w:cs="David"/>
                <w:b/>
                <w:bCs/>
                <w:szCs w:val="24"/>
                <w:rtl/>
              </w:rPr>
            </w:pPr>
            <w:r>
              <w:rPr>
                <w:rFonts w:cs="David" w:hint="cs"/>
                <w:b/>
                <w:bCs/>
                <w:szCs w:val="24"/>
                <w:rtl/>
              </w:rPr>
              <w:t>המבקש</w:t>
            </w:r>
            <w:r w:rsidR="00441459">
              <w:rPr>
                <w:rFonts w:cs="David" w:hint="cs"/>
                <w:b/>
                <w:bCs/>
                <w:szCs w:val="24"/>
                <w:rtl/>
              </w:rPr>
              <w:t>ת</w:t>
            </w:r>
          </w:p>
          <w:p w14:paraId="361058F1" w14:textId="77777777" w:rsidR="00DF1532" w:rsidRDefault="00DF1532">
            <w:pPr>
              <w:bidi/>
              <w:spacing w:line="360" w:lineRule="auto"/>
              <w:rPr>
                <w:rFonts w:cs="David"/>
                <w:b/>
                <w:bCs/>
                <w:szCs w:val="24"/>
              </w:rPr>
            </w:pPr>
          </w:p>
        </w:tc>
        <w:tc>
          <w:tcPr>
            <w:tcW w:w="792" w:type="dxa"/>
            <w:tcBorders>
              <w:top w:val="nil"/>
              <w:left w:val="nil"/>
              <w:bottom w:val="nil"/>
              <w:right w:val="nil"/>
            </w:tcBorders>
          </w:tcPr>
          <w:p w14:paraId="2C30EDF8" w14:textId="77777777" w:rsidR="00DF1532" w:rsidRDefault="00DF1532">
            <w:pPr>
              <w:bidi/>
              <w:spacing w:line="360" w:lineRule="auto"/>
              <w:rPr>
                <w:rFonts w:cs="David"/>
                <w:b/>
                <w:bCs/>
                <w:szCs w:val="24"/>
              </w:rPr>
            </w:pPr>
            <w:r>
              <w:rPr>
                <w:rFonts w:cs="David" w:hint="cs"/>
                <w:b/>
                <w:bCs/>
                <w:szCs w:val="24"/>
                <w:rtl/>
              </w:rPr>
              <w:t>:</w:t>
            </w:r>
          </w:p>
        </w:tc>
        <w:tc>
          <w:tcPr>
            <w:tcW w:w="5643" w:type="dxa"/>
            <w:gridSpan w:val="2"/>
            <w:tcBorders>
              <w:left w:val="nil"/>
              <w:bottom w:val="nil"/>
            </w:tcBorders>
          </w:tcPr>
          <w:p w14:paraId="6C260374" w14:textId="77777777" w:rsidR="00DF1532" w:rsidRDefault="00F3723F" w:rsidP="00F3723F">
            <w:pPr>
              <w:pStyle w:val="Heading6"/>
              <w:spacing w:line="240" w:lineRule="auto"/>
              <w:jc w:val="left"/>
              <w:rPr>
                <w:u w:val="none"/>
                <w:rtl/>
              </w:rPr>
            </w:pPr>
            <w:r>
              <w:rPr>
                <w:rFonts w:hint="cs"/>
                <w:u w:val="none"/>
                <w:rtl/>
              </w:rPr>
              <w:t xml:space="preserve">1. </w:t>
            </w:r>
            <w:r w:rsidR="00483054">
              <w:rPr>
                <w:rFonts w:hint="cs"/>
                <w:u w:val="none"/>
                <w:rtl/>
              </w:rPr>
              <w:t>*******************</w:t>
            </w:r>
            <w:r w:rsidR="00066AF7">
              <w:rPr>
                <w:rFonts w:hint="cs"/>
                <w:u w:val="none"/>
                <w:rtl/>
              </w:rPr>
              <w:t>(חייבת 1)</w:t>
            </w:r>
          </w:p>
          <w:p w14:paraId="095F7A78" w14:textId="77777777" w:rsidR="00F3723F" w:rsidRPr="00F3723F" w:rsidRDefault="00F3723F" w:rsidP="00F3723F">
            <w:pPr>
              <w:pStyle w:val="Heading6"/>
              <w:spacing w:line="240" w:lineRule="auto"/>
              <w:jc w:val="left"/>
              <w:rPr>
                <w:u w:val="none"/>
                <w:rtl/>
              </w:rPr>
            </w:pPr>
            <w:r>
              <w:rPr>
                <w:rFonts w:hint="cs"/>
                <w:u w:val="none"/>
                <w:rtl/>
              </w:rPr>
              <w:t xml:space="preserve">2. </w:t>
            </w:r>
            <w:r w:rsidR="00483054">
              <w:rPr>
                <w:rFonts w:hint="cs"/>
                <w:u w:val="none"/>
                <w:rtl/>
              </w:rPr>
              <w:t>**********************</w:t>
            </w:r>
            <w:r w:rsidR="00066AF7">
              <w:rPr>
                <w:rFonts w:hint="cs"/>
                <w:u w:val="none"/>
                <w:rtl/>
              </w:rPr>
              <w:t xml:space="preserve"> (חייב 3)</w:t>
            </w:r>
          </w:p>
          <w:p w14:paraId="2EEA14DA" w14:textId="36E53603" w:rsidR="00DF1532" w:rsidRDefault="00DF1532">
            <w:pPr>
              <w:pStyle w:val="a"/>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 w:val="clear" w:pos="9639"/>
                <w:tab w:val="clear" w:pos="10206"/>
                <w:tab w:val="clear" w:pos="10773"/>
              </w:tabs>
              <w:spacing w:before="0" w:after="0"/>
              <w:jc w:val="left"/>
              <w:rPr>
                <w:rtl/>
              </w:rPr>
            </w:pPr>
            <w:r>
              <w:rPr>
                <w:rFonts w:hint="cs"/>
                <w:rtl/>
              </w:rPr>
              <w:t xml:space="preserve">על ידי ב"כ ממשרד עו"ד </w:t>
            </w:r>
            <w:r w:rsidR="00E37F97">
              <w:rPr>
                <w:rFonts w:hint="cs"/>
                <w:rtl/>
              </w:rPr>
              <w:t>***********</w:t>
            </w:r>
            <w:r>
              <w:rPr>
                <w:rFonts w:hint="cs"/>
                <w:rtl/>
              </w:rPr>
              <w:t xml:space="preserve"> </w:t>
            </w:r>
          </w:p>
          <w:p w14:paraId="652EBF11" w14:textId="22680C72" w:rsidR="00DF1532" w:rsidRDefault="00CC786C" w:rsidP="00CC786C">
            <w:pPr>
              <w:bidi/>
              <w:ind w:right="364"/>
              <w:rPr>
                <w:rFonts w:cs="David"/>
                <w:szCs w:val="24"/>
              </w:rPr>
            </w:pPr>
            <w:r>
              <w:rPr>
                <w:rFonts w:cs="David" w:hint="cs"/>
                <w:szCs w:val="24"/>
                <w:rtl/>
              </w:rPr>
              <w:t xml:space="preserve">מרח' </w:t>
            </w:r>
            <w:r w:rsidR="00E37F97">
              <w:rPr>
                <w:rFonts w:cs="David" w:hint="cs"/>
                <w:szCs w:val="24"/>
                <w:rtl/>
              </w:rPr>
              <w:t xml:space="preserve">******* </w:t>
            </w:r>
            <w:r>
              <w:rPr>
                <w:rFonts w:cs="David" w:hint="cs"/>
                <w:szCs w:val="24"/>
                <w:rtl/>
              </w:rPr>
              <w:t xml:space="preserve">בני ברק </w:t>
            </w:r>
          </w:p>
          <w:p w14:paraId="4D64E124" w14:textId="06772FAC" w:rsidR="00DF1532" w:rsidRDefault="00DF1532">
            <w:pPr>
              <w:bidi/>
              <w:ind w:right="364"/>
              <w:rPr>
                <w:rFonts w:cs="David"/>
                <w:szCs w:val="24"/>
                <w:rtl/>
              </w:rPr>
            </w:pPr>
            <w:r>
              <w:rPr>
                <w:rFonts w:cs="David" w:hint="cs"/>
                <w:szCs w:val="24"/>
                <w:rtl/>
              </w:rPr>
              <w:t xml:space="preserve">טל. </w:t>
            </w:r>
            <w:r w:rsidR="000B6CD1">
              <w:rPr>
                <w:rFonts w:cs="David" w:hint="cs"/>
                <w:szCs w:val="24"/>
                <w:rtl/>
              </w:rPr>
              <w:t>0000</w:t>
            </w:r>
            <w:r>
              <w:rPr>
                <w:rFonts w:cs="David" w:hint="cs"/>
                <w:szCs w:val="24"/>
                <w:rtl/>
              </w:rPr>
              <w:t xml:space="preserve"> </w:t>
            </w:r>
            <w:r>
              <w:rPr>
                <w:rFonts w:cs="David"/>
                <w:szCs w:val="24"/>
                <w:rtl/>
              </w:rPr>
              <w:t>–</w:t>
            </w:r>
            <w:r>
              <w:rPr>
                <w:rFonts w:cs="David" w:hint="cs"/>
                <w:szCs w:val="24"/>
                <w:rtl/>
              </w:rPr>
              <w:t xml:space="preserve"> 03 ; פקס. </w:t>
            </w:r>
            <w:r w:rsidR="000B6CD1">
              <w:rPr>
                <w:rFonts w:cs="David" w:hint="cs"/>
                <w:szCs w:val="24"/>
                <w:rtl/>
              </w:rPr>
              <w:t>0000</w:t>
            </w:r>
            <w:r>
              <w:rPr>
                <w:rFonts w:cs="David" w:hint="cs"/>
                <w:szCs w:val="24"/>
                <w:rtl/>
              </w:rPr>
              <w:t xml:space="preserve"> </w:t>
            </w:r>
            <w:r>
              <w:rPr>
                <w:rFonts w:cs="David"/>
                <w:szCs w:val="24"/>
                <w:rtl/>
              </w:rPr>
              <w:t>–</w:t>
            </w:r>
            <w:r>
              <w:rPr>
                <w:rFonts w:cs="David" w:hint="cs"/>
                <w:szCs w:val="24"/>
                <w:rtl/>
              </w:rPr>
              <w:t xml:space="preserve"> 03</w:t>
            </w:r>
          </w:p>
          <w:p w14:paraId="321E067C" w14:textId="7A921F29" w:rsidR="00DF1532" w:rsidRDefault="00DF1532">
            <w:pPr>
              <w:bidi/>
              <w:ind w:right="364"/>
              <w:rPr>
                <w:rFonts w:cs="David"/>
                <w:szCs w:val="24"/>
                <w:rtl/>
              </w:rPr>
            </w:pPr>
            <w:r>
              <w:rPr>
                <w:rFonts w:cs="David" w:hint="cs"/>
                <w:szCs w:val="24"/>
                <w:rtl/>
              </w:rPr>
              <w:t xml:space="preserve">דואר אלקטרוני:  </w:t>
            </w:r>
          </w:p>
          <w:p w14:paraId="44EB85CF" w14:textId="52C26F10" w:rsidR="00DF1532" w:rsidRDefault="00DF1532">
            <w:pPr>
              <w:bidi/>
              <w:rPr>
                <w:rFonts w:cs="David"/>
                <w:szCs w:val="24"/>
              </w:rPr>
            </w:pPr>
            <w:r>
              <w:rPr>
                <w:rFonts w:cs="David" w:hint="cs"/>
                <w:szCs w:val="24"/>
                <w:rtl/>
              </w:rPr>
              <w:t xml:space="preserve">אינטרנט: </w:t>
            </w:r>
          </w:p>
          <w:p w14:paraId="1A7929F9" w14:textId="77777777" w:rsidR="00DF1532" w:rsidRDefault="00DF1532">
            <w:pPr>
              <w:bidi/>
              <w:rPr>
                <w:rFonts w:cs="David"/>
                <w:szCs w:val="24"/>
              </w:rPr>
            </w:pPr>
          </w:p>
        </w:tc>
      </w:tr>
      <w:tr w:rsidR="00F3723F" w14:paraId="0D2B9B60" w14:textId="77777777">
        <w:trPr>
          <w:gridAfter w:val="1"/>
          <w:wAfter w:w="1944" w:type="dxa"/>
          <w:trHeight w:val="454"/>
        </w:trPr>
        <w:tc>
          <w:tcPr>
            <w:tcW w:w="5643" w:type="dxa"/>
            <w:gridSpan w:val="3"/>
            <w:tcBorders>
              <w:top w:val="nil"/>
              <w:left w:val="nil"/>
              <w:bottom w:val="nil"/>
              <w:right w:val="nil"/>
            </w:tcBorders>
          </w:tcPr>
          <w:p w14:paraId="3CA12595" w14:textId="77777777" w:rsidR="00F3723F" w:rsidRDefault="00F3723F" w:rsidP="001125AC">
            <w:pPr>
              <w:numPr>
                <w:ilvl w:val="0"/>
                <w:numId w:val="2"/>
              </w:numPr>
              <w:bidi/>
              <w:spacing w:line="360" w:lineRule="auto"/>
              <w:jc w:val="right"/>
              <w:rPr>
                <w:rFonts w:cs="David"/>
                <w:b/>
                <w:bCs/>
                <w:szCs w:val="24"/>
              </w:rPr>
            </w:pPr>
            <w:r>
              <w:rPr>
                <w:rFonts w:cs="David" w:hint="cs"/>
                <w:b/>
                <w:bCs/>
                <w:szCs w:val="24"/>
                <w:rtl/>
              </w:rPr>
              <w:t>נ ג ד  -</w:t>
            </w:r>
          </w:p>
        </w:tc>
      </w:tr>
      <w:tr w:rsidR="00DF1532" w14:paraId="103FDCF4" w14:textId="77777777">
        <w:trPr>
          <w:trHeight w:val="1206"/>
        </w:trPr>
        <w:tc>
          <w:tcPr>
            <w:tcW w:w="1152" w:type="dxa"/>
            <w:tcBorders>
              <w:top w:val="nil"/>
              <w:bottom w:val="nil"/>
              <w:right w:val="nil"/>
            </w:tcBorders>
          </w:tcPr>
          <w:p w14:paraId="5CF467F9" w14:textId="77777777" w:rsidR="00DF1532" w:rsidRDefault="00DF1532">
            <w:pPr>
              <w:bidi/>
              <w:spacing w:line="360" w:lineRule="auto"/>
              <w:jc w:val="right"/>
              <w:rPr>
                <w:rFonts w:cs="David"/>
                <w:b/>
                <w:bCs/>
                <w:szCs w:val="24"/>
                <w:rtl/>
              </w:rPr>
            </w:pPr>
            <w:r>
              <w:rPr>
                <w:rFonts w:cs="David" w:hint="cs"/>
                <w:b/>
                <w:bCs/>
                <w:szCs w:val="24"/>
                <w:rtl/>
              </w:rPr>
              <w:t>המשיב</w:t>
            </w:r>
          </w:p>
          <w:p w14:paraId="27459AD8" w14:textId="77777777" w:rsidR="00DF1532" w:rsidRDefault="00DF1532">
            <w:pPr>
              <w:bidi/>
              <w:spacing w:line="360" w:lineRule="auto"/>
              <w:jc w:val="right"/>
              <w:rPr>
                <w:rFonts w:cs="David"/>
                <w:b/>
                <w:bCs/>
                <w:szCs w:val="24"/>
              </w:rPr>
            </w:pPr>
            <w:r>
              <w:rPr>
                <w:rFonts w:cs="David" w:hint="cs"/>
                <w:b/>
                <w:bCs/>
                <w:szCs w:val="24"/>
                <w:rtl/>
              </w:rPr>
              <w:t>(הזוכה)</w:t>
            </w:r>
          </w:p>
        </w:tc>
        <w:tc>
          <w:tcPr>
            <w:tcW w:w="792" w:type="dxa"/>
            <w:tcBorders>
              <w:top w:val="nil"/>
              <w:left w:val="nil"/>
              <w:bottom w:val="nil"/>
              <w:right w:val="nil"/>
            </w:tcBorders>
          </w:tcPr>
          <w:p w14:paraId="34520CB6" w14:textId="77777777" w:rsidR="00DF1532" w:rsidRDefault="00DF1532">
            <w:pPr>
              <w:bidi/>
              <w:spacing w:line="360" w:lineRule="auto"/>
              <w:jc w:val="right"/>
              <w:rPr>
                <w:rFonts w:cs="David"/>
                <w:b/>
                <w:bCs/>
                <w:szCs w:val="24"/>
              </w:rPr>
            </w:pPr>
            <w:r>
              <w:rPr>
                <w:rFonts w:cs="David" w:hint="cs"/>
                <w:b/>
                <w:bCs/>
                <w:szCs w:val="24"/>
                <w:rtl/>
              </w:rPr>
              <w:t>:</w:t>
            </w:r>
          </w:p>
        </w:tc>
        <w:tc>
          <w:tcPr>
            <w:tcW w:w="5643" w:type="dxa"/>
            <w:gridSpan w:val="2"/>
            <w:tcBorders>
              <w:top w:val="nil"/>
              <w:left w:val="nil"/>
              <w:bottom w:val="nil"/>
            </w:tcBorders>
          </w:tcPr>
          <w:p w14:paraId="4ABE7D74" w14:textId="77777777" w:rsidR="009F56D5" w:rsidRDefault="00483054" w:rsidP="009F56D5">
            <w:pPr>
              <w:bidi/>
              <w:rPr>
                <w:rFonts w:cs="David"/>
                <w:b/>
                <w:bCs/>
                <w:szCs w:val="24"/>
                <w:rtl/>
              </w:rPr>
            </w:pPr>
            <w:r>
              <w:rPr>
                <w:rFonts w:cs="David" w:hint="cs"/>
                <w:b/>
                <w:bCs/>
                <w:szCs w:val="24"/>
                <w:rtl/>
              </w:rPr>
              <w:t xml:space="preserve">**************************** </w:t>
            </w:r>
            <w:r w:rsidR="009F56D5">
              <w:rPr>
                <w:rFonts w:cs="David" w:hint="cs"/>
                <w:b/>
                <w:bCs/>
                <w:szCs w:val="24"/>
                <w:u w:val="single"/>
                <w:rtl/>
              </w:rPr>
              <w:t>להלן: "הבנק"</w:t>
            </w:r>
          </w:p>
          <w:p w14:paraId="08DFB518" w14:textId="77777777" w:rsidR="009F56D5" w:rsidRDefault="009F56D5" w:rsidP="009F56D5">
            <w:pPr>
              <w:bidi/>
              <w:rPr>
                <w:rFonts w:cs="David"/>
                <w:szCs w:val="24"/>
                <w:rtl/>
              </w:rPr>
            </w:pPr>
            <w:r>
              <w:rPr>
                <w:rFonts w:cs="David" w:hint="cs"/>
                <w:szCs w:val="24"/>
                <w:rtl/>
              </w:rPr>
              <w:t xml:space="preserve">ע"י ב"כ ממשרד </w:t>
            </w:r>
            <w:r w:rsidR="00483054">
              <w:rPr>
                <w:rFonts w:cs="David" w:hint="cs"/>
                <w:szCs w:val="24"/>
                <w:rtl/>
              </w:rPr>
              <w:t>***************</w:t>
            </w:r>
          </w:p>
          <w:p w14:paraId="0933070E" w14:textId="77777777" w:rsidR="009F56D5" w:rsidRDefault="009F56D5" w:rsidP="009F56D5">
            <w:pPr>
              <w:bidi/>
              <w:rPr>
                <w:rFonts w:cs="David"/>
                <w:szCs w:val="24"/>
                <w:rtl/>
              </w:rPr>
            </w:pPr>
            <w:r>
              <w:rPr>
                <w:rFonts w:cs="David" w:hint="cs"/>
                <w:szCs w:val="24"/>
                <w:rtl/>
              </w:rPr>
              <w:t xml:space="preserve">מרח' </w:t>
            </w:r>
            <w:r w:rsidR="00483054">
              <w:rPr>
                <w:rFonts w:cs="David" w:hint="cs"/>
                <w:szCs w:val="24"/>
                <w:rtl/>
              </w:rPr>
              <w:t>*******************************************</w:t>
            </w:r>
          </w:p>
          <w:p w14:paraId="05A25372" w14:textId="77777777" w:rsidR="009F56D5" w:rsidRDefault="009F56D5" w:rsidP="009F56D5">
            <w:pPr>
              <w:bidi/>
              <w:rPr>
                <w:rFonts w:cs="David"/>
                <w:szCs w:val="24"/>
                <w:rtl/>
              </w:rPr>
            </w:pPr>
            <w:r>
              <w:rPr>
                <w:rFonts w:cs="David" w:hint="cs"/>
                <w:szCs w:val="24"/>
                <w:rtl/>
              </w:rPr>
              <w:t xml:space="preserve">טל: </w:t>
            </w:r>
            <w:r w:rsidR="00483054">
              <w:rPr>
                <w:rFonts w:cs="David" w:hint="cs"/>
                <w:szCs w:val="24"/>
                <w:rtl/>
              </w:rPr>
              <w:t>******************</w:t>
            </w:r>
            <w:r>
              <w:rPr>
                <w:rFonts w:cs="David" w:hint="cs"/>
                <w:szCs w:val="24"/>
                <w:rtl/>
              </w:rPr>
              <w:t xml:space="preserve">, פקס: </w:t>
            </w:r>
            <w:r w:rsidR="00483054">
              <w:rPr>
                <w:rFonts w:cs="David" w:hint="cs"/>
                <w:szCs w:val="24"/>
                <w:rtl/>
              </w:rPr>
              <w:t>********************</w:t>
            </w:r>
          </w:p>
          <w:p w14:paraId="3F67E819" w14:textId="77777777" w:rsidR="00DF1532" w:rsidRDefault="00DF1532">
            <w:pPr>
              <w:bidi/>
              <w:rPr>
                <w:rFonts w:cs="David"/>
                <w:szCs w:val="24"/>
                <w:rtl/>
              </w:rPr>
            </w:pPr>
          </w:p>
        </w:tc>
      </w:tr>
    </w:tbl>
    <w:p w14:paraId="7D0C3642" w14:textId="77777777" w:rsidR="003D4D84" w:rsidRPr="00F24F60" w:rsidRDefault="003D4D84" w:rsidP="00F24F60">
      <w:pPr>
        <w:tabs>
          <w:tab w:val="left" w:pos="9525"/>
        </w:tabs>
        <w:bidi/>
        <w:spacing w:line="360" w:lineRule="auto"/>
        <w:jc w:val="both"/>
        <w:rPr>
          <w:rFonts w:cs="David"/>
          <w:b/>
          <w:bCs/>
          <w:sz w:val="20"/>
          <w:szCs w:val="20"/>
          <w:rtl/>
        </w:rPr>
      </w:pPr>
      <w:r w:rsidRPr="00F24F60">
        <w:rPr>
          <w:rFonts w:cs="David" w:hint="cs"/>
          <w:b/>
          <w:bCs/>
          <w:sz w:val="20"/>
          <w:szCs w:val="20"/>
          <w:rtl/>
        </w:rPr>
        <w:t xml:space="preserve">הסכום שלגביו מוגשת ההתנגדות: </w:t>
      </w:r>
    </w:p>
    <w:p w14:paraId="588A75F7" w14:textId="77777777" w:rsidR="00F3723F" w:rsidRDefault="00F3723F" w:rsidP="009F56D5">
      <w:pPr>
        <w:tabs>
          <w:tab w:val="left" w:pos="9525"/>
        </w:tabs>
        <w:bidi/>
        <w:spacing w:line="360" w:lineRule="auto"/>
        <w:jc w:val="both"/>
        <w:rPr>
          <w:rFonts w:cs="David"/>
          <w:b/>
          <w:bCs/>
          <w:sz w:val="20"/>
          <w:szCs w:val="20"/>
          <w:rtl/>
        </w:rPr>
      </w:pPr>
      <w:r w:rsidRPr="00800452">
        <w:rPr>
          <w:rFonts w:cs="David" w:hint="cs"/>
          <w:b/>
          <w:bCs/>
          <w:sz w:val="20"/>
          <w:szCs w:val="20"/>
          <w:rtl/>
        </w:rPr>
        <w:t xml:space="preserve">המחאה בסך </w:t>
      </w:r>
      <w:r>
        <w:rPr>
          <w:rFonts w:cs="David" w:hint="cs"/>
          <w:b/>
          <w:bCs/>
          <w:sz w:val="20"/>
          <w:szCs w:val="20"/>
          <w:rtl/>
        </w:rPr>
        <w:t xml:space="preserve">50,000 ש"ח </w:t>
      </w:r>
      <w:r w:rsidRPr="00800452">
        <w:rPr>
          <w:rFonts w:cs="David" w:hint="cs"/>
          <w:b/>
          <w:bCs/>
          <w:sz w:val="20"/>
          <w:szCs w:val="20"/>
          <w:rtl/>
        </w:rPr>
        <w:t xml:space="preserve">המשוכה מבנק </w:t>
      </w:r>
      <w:r w:rsidR="00483054">
        <w:rPr>
          <w:rFonts w:cs="David" w:hint="cs"/>
          <w:b/>
          <w:bCs/>
          <w:sz w:val="20"/>
          <w:szCs w:val="20"/>
          <w:rtl/>
        </w:rPr>
        <w:t>********</w:t>
      </w:r>
      <w:r w:rsidRPr="00800452">
        <w:rPr>
          <w:rFonts w:cs="David" w:hint="cs"/>
          <w:b/>
          <w:bCs/>
          <w:sz w:val="20"/>
          <w:szCs w:val="20"/>
          <w:rtl/>
        </w:rPr>
        <w:t xml:space="preserve"> סניף </w:t>
      </w:r>
      <w:r w:rsidR="00483054">
        <w:rPr>
          <w:rFonts w:cs="David" w:hint="cs"/>
          <w:b/>
          <w:bCs/>
          <w:sz w:val="20"/>
          <w:szCs w:val="20"/>
          <w:rtl/>
        </w:rPr>
        <w:t>******</w:t>
      </w:r>
      <w:r w:rsidRPr="00800452">
        <w:rPr>
          <w:rFonts w:cs="David" w:hint="cs"/>
          <w:b/>
          <w:bCs/>
          <w:sz w:val="20"/>
          <w:szCs w:val="20"/>
          <w:rtl/>
        </w:rPr>
        <w:t xml:space="preserve"> מספר חשבון </w:t>
      </w:r>
      <w:r w:rsidR="00483054">
        <w:rPr>
          <w:rFonts w:cs="David" w:hint="cs"/>
          <w:b/>
          <w:bCs/>
          <w:sz w:val="20"/>
          <w:szCs w:val="20"/>
          <w:rtl/>
        </w:rPr>
        <w:t>*************</w:t>
      </w:r>
      <w:r w:rsidRPr="00800452">
        <w:rPr>
          <w:rFonts w:cs="David" w:hint="cs"/>
          <w:b/>
          <w:bCs/>
          <w:sz w:val="20"/>
          <w:szCs w:val="20"/>
          <w:rtl/>
        </w:rPr>
        <w:t xml:space="preserve">, מספר המחאה </w:t>
      </w:r>
      <w:r w:rsidR="00483054">
        <w:rPr>
          <w:rFonts w:cs="David" w:hint="cs"/>
          <w:b/>
          <w:bCs/>
          <w:sz w:val="20"/>
          <w:szCs w:val="20"/>
          <w:rtl/>
        </w:rPr>
        <w:t>**************</w:t>
      </w:r>
      <w:r w:rsidRPr="00800452">
        <w:rPr>
          <w:rFonts w:cs="David" w:hint="cs"/>
          <w:b/>
          <w:bCs/>
          <w:sz w:val="20"/>
          <w:szCs w:val="20"/>
          <w:rtl/>
        </w:rPr>
        <w:t>.</w:t>
      </w:r>
    </w:p>
    <w:p w14:paraId="52DC6576" w14:textId="77777777" w:rsidR="00F3723F" w:rsidRDefault="00F3723F" w:rsidP="00F3723F">
      <w:pPr>
        <w:tabs>
          <w:tab w:val="left" w:pos="9525"/>
        </w:tabs>
        <w:bidi/>
        <w:spacing w:line="360" w:lineRule="auto"/>
        <w:jc w:val="both"/>
        <w:rPr>
          <w:rFonts w:cs="David"/>
          <w:b/>
          <w:bCs/>
          <w:sz w:val="20"/>
          <w:szCs w:val="20"/>
          <w:rtl/>
        </w:rPr>
      </w:pPr>
    </w:p>
    <w:p w14:paraId="6C2D4CD0" w14:textId="77777777" w:rsidR="003D4D84" w:rsidRPr="00F24F60" w:rsidRDefault="003D4D84" w:rsidP="00F24F60">
      <w:pPr>
        <w:tabs>
          <w:tab w:val="left" w:pos="9525"/>
        </w:tabs>
        <w:bidi/>
        <w:spacing w:line="360" w:lineRule="auto"/>
        <w:ind w:left="360"/>
        <w:jc w:val="center"/>
        <w:rPr>
          <w:rFonts w:cs="David"/>
          <w:b/>
          <w:bCs/>
          <w:szCs w:val="24"/>
          <w:u w:val="single"/>
          <w:rtl/>
        </w:rPr>
      </w:pPr>
      <w:r w:rsidRPr="00F24F60">
        <w:rPr>
          <w:rFonts w:cs="David" w:hint="cs"/>
          <w:b/>
          <w:bCs/>
          <w:szCs w:val="24"/>
          <w:u w:val="single"/>
          <w:rtl/>
        </w:rPr>
        <w:t>התנגדות  לביצוע  שטר</w:t>
      </w:r>
    </w:p>
    <w:p w14:paraId="20E8A573" w14:textId="77777777" w:rsidR="003D4D84" w:rsidRPr="00F24F60" w:rsidRDefault="003D4D84" w:rsidP="00F24F60">
      <w:pPr>
        <w:tabs>
          <w:tab w:val="left" w:pos="9525"/>
        </w:tabs>
        <w:bidi/>
        <w:spacing w:line="360" w:lineRule="auto"/>
        <w:ind w:left="360"/>
        <w:jc w:val="center"/>
        <w:rPr>
          <w:rFonts w:cs="David"/>
          <w:b/>
          <w:bCs/>
          <w:szCs w:val="24"/>
          <w:u w:val="single"/>
          <w:rtl/>
        </w:rPr>
      </w:pPr>
      <w:r w:rsidRPr="00F24F60">
        <w:rPr>
          <w:rFonts w:cs="David" w:hint="cs"/>
          <w:b/>
          <w:bCs/>
          <w:szCs w:val="24"/>
          <w:u w:val="single"/>
          <w:rtl/>
        </w:rPr>
        <w:t>לפי סעיף 81א ל</w:t>
      </w:r>
      <w:r w:rsidRPr="00F24F60">
        <w:rPr>
          <w:rFonts w:cs="David"/>
          <w:b/>
          <w:bCs/>
          <w:szCs w:val="24"/>
          <w:u w:val="single"/>
          <w:rtl/>
        </w:rPr>
        <w:t>חוק ההוצאה לפועל, תשכ"ז-1967</w:t>
      </w:r>
    </w:p>
    <w:p w14:paraId="181FF72F" w14:textId="77777777" w:rsidR="003D4D84" w:rsidRPr="00F24F60" w:rsidRDefault="003D4D84" w:rsidP="00F24F60">
      <w:pPr>
        <w:tabs>
          <w:tab w:val="left" w:pos="9525"/>
        </w:tabs>
        <w:bidi/>
        <w:spacing w:line="360" w:lineRule="auto"/>
        <w:ind w:left="360"/>
        <w:jc w:val="center"/>
        <w:rPr>
          <w:rFonts w:cs="David"/>
          <w:b/>
          <w:bCs/>
          <w:szCs w:val="24"/>
          <w:u w:val="single"/>
          <w:rtl/>
        </w:rPr>
      </w:pPr>
      <w:r w:rsidRPr="00F24F60">
        <w:rPr>
          <w:rFonts w:cs="David" w:hint="cs"/>
          <w:b/>
          <w:bCs/>
          <w:szCs w:val="24"/>
          <w:u w:val="single"/>
          <w:rtl/>
        </w:rPr>
        <w:t>ובקשה לביטול הליכי ההוצאה לפועל</w:t>
      </w:r>
    </w:p>
    <w:p w14:paraId="1D5A87B7" w14:textId="77777777" w:rsidR="003D4D84" w:rsidRPr="00DF5982" w:rsidRDefault="003D4D84" w:rsidP="00C00D4A">
      <w:pPr>
        <w:numPr>
          <w:ilvl w:val="0"/>
          <w:numId w:val="3"/>
        </w:numPr>
        <w:tabs>
          <w:tab w:val="left" w:pos="9525"/>
        </w:tabs>
        <w:bidi/>
        <w:spacing w:line="360" w:lineRule="auto"/>
        <w:jc w:val="both"/>
        <w:rPr>
          <w:rFonts w:cs="David"/>
          <w:szCs w:val="24"/>
        </w:rPr>
      </w:pPr>
      <w:r w:rsidRPr="00F24F60">
        <w:rPr>
          <w:rFonts w:cs="David" w:hint="cs"/>
          <w:szCs w:val="24"/>
          <w:rtl/>
        </w:rPr>
        <w:t>מוגשת בזאת התנגדות לביצוע שטר בתיק ההוצאה לפועל שבכותרת בהתאם לסעיף 81א לחוק ההוצאה לפועל תשכ"ז- 1967 (להלן: "</w:t>
      </w:r>
      <w:r w:rsidRPr="00DC2CF6">
        <w:rPr>
          <w:rFonts w:cs="David" w:hint="cs"/>
          <w:b/>
          <w:bCs/>
          <w:szCs w:val="24"/>
          <w:rtl/>
        </w:rPr>
        <w:t>חוק ההוצאה לפועל</w:t>
      </w:r>
      <w:r w:rsidRPr="00F24F60">
        <w:rPr>
          <w:rFonts w:cs="David" w:hint="cs"/>
          <w:szCs w:val="24"/>
          <w:rtl/>
        </w:rPr>
        <w:t>"). ההתנגדות הינה על מלוא סכום החוב בתיק ההוצאה לפועל, ובכלל זה סכום הקרן של השטר נשוא ההתנגדות וכן כל סכום נוסף של ריבית,</w:t>
      </w:r>
      <w:r w:rsidRPr="00F24F60">
        <w:rPr>
          <w:rFonts w:cs="David" w:hint="cs"/>
          <w:szCs w:val="24"/>
        </w:rPr>
        <w:t xml:space="preserve"> </w:t>
      </w:r>
      <w:r w:rsidRPr="00F24F60">
        <w:rPr>
          <w:rFonts w:cs="David" w:hint="cs"/>
          <w:szCs w:val="24"/>
          <w:rtl/>
        </w:rPr>
        <w:t>הפרשי הצמדה, אגרות והוצאות שכ"ט עו"ד המבוקשים בבקשה לביצוע השטר.</w:t>
      </w:r>
      <w:r w:rsidR="00F24F60">
        <w:rPr>
          <w:rFonts w:cs="David" w:hint="cs"/>
          <w:szCs w:val="24"/>
          <w:rtl/>
        </w:rPr>
        <w:tab/>
      </w:r>
      <w:r w:rsidR="00F24F60">
        <w:rPr>
          <w:rFonts w:cs="David"/>
          <w:szCs w:val="24"/>
          <w:rtl/>
        </w:rPr>
        <w:br/>
      </w:r>
      <w:r w:rsidRPr="00DF5982">
        <w:rPr>
          <w:rFonts w:cs="David" w:hint="cs"/>
          <w:b/>
          <w:bCs/>
          <w:szCs w:val="24"/>
          <w:rtl/>
        </w:rPr>
        <w:t xml:space="preserve">מצ"ב הבקשה לביצוע שטר וצילום השטר כנספח "א" לבקשה זו כפי </w:t>
      </w:r>
      <w:r w:rsidR="00C00D4A">
        <w:rPr>
          <w:rFonts w:cs="David" w:hint="cs"/>
          <w:b/>
          <w:bCs/>
          <w:szCs w:val="24"/>
          <w:rtl/>
        </w:rPr>
        <w:t>שהתקבלה</w:t>
      </w:r>
      <w:r w:rsidR="00480D6D">
        <w:rPr>
          <w:rFonts w:cs="David" w:hint="cs"/>
          <w:b/>
          <w:bCs/>
          <w:szCs w:val="24"/>
          <w:rtl/>
        </w:rPr>
        <w:t xml:space="preserve"> </w:t>
      </w:r>
      <w:r w:rsidR="00C00D4A">
        <w:rPr>
          <w:rFonts w:cs="David" w:hint="cs"/>
          <w:b/>
          <w:bCs/>
          <w:szCs w:val="24"/>
          <w:rtl/>
        </w:rPr>
        <w:t>מ</w:t>
      </w:r>
      <w:r w:rsidR="00480D6D">
        <w:rPr>
          <w:rFonts w:cs="David" w:hint="cs"/>
          <w:b/>
          <w:bCs/>
          <w:szCs w:val="24"/>
          <w:rtl/>
        </w:rPr>
        <w:t>ב"כ ה</w:t>
      </w:r>
      <w:r w:rsidR="00C00D4A">
        <w:rPr>
          <w:rFonts w:cs="David" w:hint="cs"/>
          <w:b/>
          <w:bCs/>
          <w:szCs w:val="24"/>
          <w:rtl/>
        </w:rPr>
        <w:t>זוכה</w:t>
      </w:r>
      <w:r w:rsidRPr="00DF5982">
        <w:rPr>
          <w:rFonts w:cs="David" w:hint="cs"/>
          <w:szCs w:val="24"/>
          <w:rtl/>
        </w:rPr>
        <w:t>.</w:t>
      </w:r>
    </w:p>
    <w:p w14:paraId="35152F74" w14:textId="77777777" w:rsidR="003D4D84" w:rsidRDefault="00DC2CF6" w:rsidP="00F24F60">
      <w:pPr>
        <w:numPr>
          <w:ilvl w:val="0"/>
          <w:numId w:val="3"/>
        </w:numPr>
        <w:tabs>
          <w:tab w:val="left" w:pos="9525"/>
        </w:tabs>
        <w:bidi/>
        <w:spacing w:line="360" w:lineRule="auto"/>
        <w:jc w:val="both"/>
        <w:rPr>
          <w:rFonts w:cs="David"/>
          <w:szCs w:val="24"/>
        </w:rPr>
      </w:pPr>
      <w:r>
        <w:rPr>
          <w:rFonts w:cs="David" w:hint="cs"/>
          <w:szCs w:val="24"/>
          <w:rtl/>
        </w:rPr>
        <w:t>כבוד רשם</w:t>
      </w:r>
      <w:r w:rsidR="003D4D84" w:rsidRPr="00F24F60">
        <w:rPr>
          <w:rFonts w:cs="David" w:hint="cs"/>
          <w:szCs w:val="24"/>
          <w:rtl/>
        </w:rPr>
        <w:t xml:space="preserve"> ההוצאה לפועל הנכבד מתבקש </w:t>
      </w:r>
      <w:r>
        <w:rPr>
          <w:rFonts w:cs="David" w:hint="cs"/>
          <w:szCs w:val="24"/>
          <w:rtl/>
        </w:rPr>
        <w:t xml:space="preserve">בזאת </w:t>
      </w:r>
      <w:r w:rsidR="003D4D84" w:rsidRPr="00F24F60">
        <w:rPr>
          <w:rFonts w:cs="David" w:hint="cs"/>
          <w:szCs w:val="24"/>
          <w:rtl/>
        </w:rPr>
        <w:t xml:space="preserve">לעשות שימוש בסמכותו כאמור בתקנה 108(א) לתקנות ההוצאה לפועל תש"ם </w:t>
      </w:r>
      <w:r w:rsidR="003D4D84" w:rsidRPr="00F24F60">
        <w:rPr>
          <w:rFonts w:cs="David"/>
          <w:szCs w:val="24"/>
          <w:rtl/>
        </w:rPr>
        <w:t>–</w:t>
      </w:r>
      <w:r w:rsidR="003D4D84" w:rsidRPr="00F24F60">
        <w:rPr>
          <w:rFonts w:cs="David" w:hint="cs"/>
          <w:szCs w:val="24"/>
          <w:rtl/>
        </w:rPr>
        <w:t xml:space="preserve"> 1979 (להלן: "</w:t>
      </w:r>
      <w:r w:rsidR="003D4D84" w:rsidRPr="00441459">
        <w:rPr>
          <w:rFonts w:cs="David" w:hint="cs"/>
          <w:b/>
          <w:bCs/>
          <w:szCs w:val="24"/>
          <w:rtl/>
        </w:rPr>
        <w:t>תקנות ההוצאה לפועל</w:t>
      </w:r>
      <w:r w:rsidR="003D4D84" w:rsidRPr="00F24F60">
        <w:rPr>
          <w:rFonts w:cs="David" w:hint="cs"/>
          <w:szCs w:val="24"/>
          <w:rtl/>
        </w:rPr>
        <w:t>"), ולהורות על העברת ההתנגדות לבית המשפט המוסמך, וכן להורות על עיכוב הליכי ההוצאה לפועל והביצוע של השטר נשוא תיק ההוצאה לפועל.</w:t>
      </w:r>
    </w:p>
    <w:p w14:paraId="08CA42EB" w14:textId="77777777" w:rsidR="003D4D84" w:rsidRPr="00F24F60" w:rsidRDefault="00480D6D" w:rsidP="00480D6D">
      <w:pPr>
        <w:numPr>
          <w:ilvl w:val="0"/>
          <w:numId w:val="3"/>
        </w:numPr>
        <w:tabs>
          <w:tab w:val="left" w:pos="9525"/>
        </w:tabs>
        <w:bidi/>
        <w:spacing w:line="360" w:lineRule="auto"/>
        <w:jc w:val="both"/>
        <w:rPr>
          <w:rFonts w:cs="David"/>
          <w:szCs w:val="24"/>
          <w:rtl/>
        </w:rPr>
      </w:pPr>
      <w:r>
        <w:rPr>
          <w:rFonts w:cs="David" w:hint="cs"/>
          <w:szCs w:val="24"/>
          <w:rtl/>
        </w:rPr>
        <w:t xml:space="preserve">אין חולק כי ההתנגדות אמורה להידון בבית משפט השלום </w:t>
      </w:r>
      <w:r w:rsidR="009911B1">
        <w:rPr>
          <w:rFonts w:cs="David" w:hint="cs"/>
          <w:szCs w:val="24"/>
          <w:rtl/>
        </w:rPr>
        <w:t xml:space="preserve">בתל אביב. אשר </w:t>
      </w:r>
      <w:r w:rsidR="009911B1" w:rsidRPr="009911B1">
        <w:rPr>
          <w:rFonts w:cs="David" w:hint="cs"/>
          <w:b/>
          <w:bCs/>
          <w:szCs w:val="24"/>
          <w:u w:val="single"/>
          <w:rtl/>
        </w:rPr>
        <w:t>על כן דין ההתנגדות לעבור לדיון בבית משפט השלום בתל אביב</w:t>
      </w:r>
      <w:r w:rsidR="009911B1">
        <w:rPr>
          <w:rFonts w:cs="David" w:hint="cs"/>
          <w:szCs w:val="24"/>
          <w:rtl/>
        </w:rPr>
        <w:t xml:space="preserve">. </w:t>
      </w:r>
    </w:p>
    <w:p w14:paraId="5275F9AD" w14:textId="77777777" w:rsidR="00B66870" w:rsidRDefault="00B66870" w:rsidP="008A2EC3">
      <w:pPr>
        <w:numPr>
          <w:ilvl w:val="0"/>
          <w:numId w:val="3"/>
        </w:numPr>
        <w:tabs>
          <w:tab w:val="left" w:pos="9525"/>
        </w:tabs>
        <w:bidi/>
        <w:spacing w:line="360" w:lineRule="auto"/>
        <w:jc w:val="both"/>
        <w:rPr>
          <w:rFonts w:cs="David"/>
          <w:szCs w:val="24"/>
        </w:rPr>
      </w:pPr>
      <w:r>
        <w:rPr>
          <w:rFonts w:cs="David" w:hint="cs"/>
          <w:szCs w:val="24"/>
          <w:rtl/>
        </w:rPr>
        <w:t>כן, מתבקש בית המשפט הנכבד, אליו תועבר ההתנגדות דנן, לחייב</w:t>
      </w:r>
      <w:r w:rsidRPr="00F24F60">
        <w:rPr>
          <w:rFonts w:cs="David" w:hint="cs"/>
          <w:szCs w:val="24"/>
          <w:rtl/>
        </w:rPr>
        <w:t xml:space="preserve"> את המשיב בהוצאות התנגדות זו, לרבות שכ"ט עו"ד בצירוף מע"מ כדין.</w:t>
      </w:r>
    </w:p>
    <w:p w14:paraId="12F8468E" w14:textId="77777777" w:rsidR="00C00D4A" w:rsidRPr="00C00D4A" w:rsidRDefault="00C00D4A" w:rsidP="00F3723F">
      <w:pPr>
        <w:numPr>
          <w:ilvl w:val="0"/>
          <w:numId w:val="3"/>
        </w:numPr>
        <w:bidi/>
        <w:spacing w:line="360" w:lineRule="auto"/>
        <w:jc w:val="both"/>
        <w:rPr>
          <w:rFonts w:cs="David"/>
          <w:szCs w:val="24"/>
          <w:rtl/>
        </w:rPr>
      </w:pPr>
      <w:r>
        <w:rPr>
          <w:rFonts w:cs="David" w:hint="cs"/>
          <w:szCs w:val="24"/>
          <w:rtl/>
        </w:rPr>
        <w:t>כבר עתה יובהר כי למבקש</w:t>
      </w:r>
      <w:r w:rsidR="00F3723F">
        <w:rPr>
          <w:rFonts w:cs="David" w:hint="cs"/>
          <w:szCs w:val="24"/>
          <w:rtl/>
        </w:rPr>
        <w:t>ים</w:t>
      </w:r>
      <w:r>
        <w:rPr>
          <w:rFonts w:cs="David" w:hint="cs"/>
          <w:szCs w:val="24"/>
          <w:rtl/>
        </w:rPr>
        <w:t xml:space="preserve"> טענה חדה וברורה כי לא התקבלה כל תמורה בגין השיק</w:t>
      </w:r>
      <w:r w:rsidR="00F3723F">
        <w:rPr>
          <w:rFonts w:cs="David" w:hint="cs"/>
          <w:szCs w:val="24"/>
          <w:rtl/>
        </w:rPr>
        <w:t>ים</w:t>
      </w:r>
      <w:r>
        <w:rPr>
          <w:rFonts w:cs="David" w:hint="cs"/>
          <w:szCs w:val="24"/>
          <w:rtl/>
        </w:rPr>
        <w:t xml:space="preserve"> נשוא ההליך ומשכך קיים כשלון תמורה מלא בגינ</w:t>
      </w:r>
      <w:r w:rsidR="00F3723F">
        <w:rPr>
          <w:rFonts w:cs="David" w:hint="cs"/>
          <w:szCs w:val="24"/>
          <w:rtl/>
        </w:rPr>
        <w:t>ם</w:t>
      </w:r>
      <w:r>
        <w:rPr>
          <w:rFonts w:cs="David" w:hint="cs"/>
          <w:szCs w:val="24"/>
          <w:rtl/>
        </w:rPr>
        <w:t xml:space="preserve"> יש לקבל את ההתנגדות.</w:t>
      </w:r>
    </w:p>
    <w:p w14:paraId="59B76DDB" w14:textId="77777777" w:rsidR="003D4D84" w:rsidRPr="00F24F60" w:rsidRDefault="003D4D84" w:rsidP="00C00D4A">
      <w:pPr>
        <w:tabs>
          <w:tab w:val="left" w:pos="9525"/>
        </w:tabs>
        <w:bidi/>
        <w:spacing w:line="360" w:lineRule="auto"/>
        <w:ind w:left="360"/>
        <w:jc w:val="both"/>
        <w:rPr>
          <w:rFonts w:cs="David"/>
          <w:b/>
          <w:bCs/>
          <w:szCs w:val="24"/>
          <w:u w:val="single"/>
          <w:rtl/>
        </w:rPr>
      </w:pPr>
      <w:r w:rsidRPr="00F24F60">
        <w:rPr>
          <w:rFonts w:cs="David" w:hint="cs"/>
          <w:b/>
          <w:bCs/>
          <w:szCs w:val="24"/>
          <w:u w:val="single"/>
          <w:rtl/>
        </w:rPr>
        <w:t>מבוא</w:t>
      </w:r>
    </w:p>
    <w:p w14:paraId="6CFE5434" w14:textId="77777777" w:rsidR="00DF5982" w:rsidRPr="009124BD" w:rsidRDefault="00DC2CF6" w:rsidP="009F56D5">
      <w:pPr>
        <w:numPr>
          <w:ilvl w:val="0"/>
          <w:numId w:val="3"/>
        </w:numPr>
        <w:tabs>
          <w:tab w:val="left" w:pos="9525"/>
        </w:tabs>
        <w:bidi/>
        <w:spacing w:line="360" w:lineRule="auto"/>
        <w:jc w:val="both"/>
        <w:rPr>
          <w:rFonts w:cs="David"/>
          <w:szCs w:val="24"/>
        </w:rPr>
      </w:pPr>
      <w:r>
        <w:rPr>
          <w:rFonts w:cs="David" w:hint="cs"/>
          <w:szCs w:val="24"/>
          <w:rtl/>
        </w:rPr>
        <w:t>עסקינן במבקש</w:t>
      </w:r>
      <w:r w:rsidR="00F3723F">
        <w:rPr>
          <w:rFonts w:cs="David" w:hint="cs"/>
          <w:szCs w:val="24"/>
          <w:rtl/>
        </w:rPr>
        <w:t>ים</w:t>
      </w:r>
      <w:r w:rsidR="003D4D84" w:rsidRPr="00DF5982">
        <w:rPr>
          <w:rFonts w:cs="David" w:hint="cs"/>
          <w:szCs w:val="24"/>
          <w:rtl/>
        </w:rPr>
        <w:t>, צד</w:t>
      </w:r>
      <w:r w:rsidR="00F3723F">
        <w:rPr>
          <w:rFonts w:cs="David" w:hint="cs"/>
          <w:szCs w:val="24"/>
          <w:rtl/>
        </w:rPr>
        <w:t>די</w:t>
      </w:r>
      <w:r w:rsidR="003D4D84" w:rsidRPr="00DF5982">
        <w:rPr>
          <w:rFonts w:cs="David" w:hint="cs"/>
          <w:szCs w:val="24"/>
          <w:rtl/>
        </w:rPr>
        <w:t xml:space="preserve"> ג' ת</w:t>
      </w:r>
      <w:r w:rsidR="009F56D5">
        <w:rPr>
          <w:rFonts w:cs="David" w:hint="cs"/>
          <w:szCs w:val="24"/>
          <w:rtl/>
        </w:rPr>
        <w:t>מ</w:t>
      </w:r>
      <w:r w:rsidR="00F3723F">
        <w:rPr>
          <w:rFonts w:cs="David" w:hint="cs"/>
          <w:szCs w:val="24"/>
          <w:rtl/>
        </w:rPr>
        <w:t>י</w:t>
      </w:r>
      <w:r w:rsidRPr="00DF5982">
        <w:rPr>
          <w:rFonts w:cs="David" w:hint="cs"/>
          <w:szCs w:val="24"/>
          <w:rtl/>
        </w:rPr>
        <w:t xml:space="preserve"> לב, שעש</w:t>
      </w:r>
      <w:r w:rsidR="00F3723F">
        <w:rPr>
          <w:rFonts w:cs="David" w:hint="cs"/>
          <w:szCs w:val="24"/>
          <w:rtl/>
        </w:rPr>
        <w:t>ו</w:t>
      </w:r>
      <w:r w:rsidRPr="00DF5982">
        <w:rPr>
          <w:rFonts w:cs="David" w:hint="cs"/>
          <w:szCs w:val="24"/>
          <w:rtl/>
        </w:rPr>
        <w:t xml:space="preserve"> עסקה אשר נכשלה. המבקש</w:t>
      </w:r>
      <w:r w:rsidR="00F3723F">
        <w:rPr>
          <w:rFonts w:cs="David" w:hint="cs"/>
          <w:szCs w:val="24"/>
          <w:rtl/>
        </w:rPr>
        <w:t>ים</w:t>
      </w:r>
      <w:r w:rsidR="00DF5982" w:rsidRPr="00DF5982">
        <w:rPr>
          <w:rFonts w:cs="David" w:hint="cs"/>
          <w:szCs w:val="24"/>
          <w:rtl/>
        </w:rPr>
        <w:t>, איפוא, נפל</w:t>
      </w:r>
      <w:r w:rsidR="009F56D5">
        <w:rPr>
          <w:rFonts w:cs="David" w:hint="cs"/>
          <w:szCs w:val="24"/>
          <w:rtl/>
        </w:rPr>
        <w:t>ו</w:t>
      </w:r>
      <w:r w:rsidR="003D4D84" w:rsidRPr="00DF5982">
        <w:rPr>
          <w:rFonts w:cs="David" w:hint="cs"/>
          <w:szCs w:val="24"/>
          <w:rtl/>
        </w:rPr>
        <w:t xml:space="preserve"> קורבן למעשה חמור של </w:t>
      </w:r>
      <w:r w:rsidR="00480D6D" w:rsidRPr="00480D6D">
        <w:rPr>
          <w:rFonts w:cs="David" w:hint="cs"/>
          <w:szCs w:val="24"/>
          <w:rtl/>
        </w:rPr>
        <w:t xml:space="preserve">חברת </w:t>
      </w:r>
      <w:r w:rsidR="00483054">
        <w:rPr>
          <w:rFonts w:cs="David" w:hint="cs"/>
          <w:szCs w:val="24"/>
          <w:rtl/>
        </w:rPr>
        <w:t>************************</w:t>
      </w:r>
      <w:r w:rsidR="00480D6D" w:rsidRPr="009124BD">
        <w:rPr>
          <w:rFonts w:cs="David" w:hint="cs"/>
          <w:szCs w:val="24"/>
          <w:rtl/>
        </w:rPr>
        <w:t xml:space="preserve"> ("</w:t>
      </w:r>
      <w:r w:rsidR="00480D6D" w:rsidRPr="009124BD">
        <w:rPr>
          <w:rFonts w:cs="David" w:hint="cs"/>
          <w:b/>
          <w:bCs/>
          <w:szCs w:val="24"/>
          <w:rtl/>
        </w:rPr>
        <w:t>החברה</w:t>
      </w:r>
      <w:r w:rsidR="00480D6D" w:rsidRPr="009124BD">
        <w:rPr>
          <w:rFonts w:cs="David" w:hint="cs"/>
          <w:szCs w:val="24"/>
          <w:rtl/>
        </w:rPr>
        <w:t>")</w:t>
      </w:r>
      <w:r w:rsidR="003D4D84" w:rsidRPr="009124BD">
        <w:rPr>
          <w:rFonts w:cs="David" w:hint="cs"/>
          <w:szCs w:val="24"/>
          <w:rtl/>
        </w:rPr>
        <w:t>, וקיים חשש ממשי כי המשיב</w:t>
      </w:r>
      <w:r w:rsidR="00DF5982" w:rsidRPr="009124BD">
        <w:rPr>
          <w:rFonts w:cs="David" w:hint="cs"/>
          <w:szCs w:val="24"/>
          <w:rtl/>
        </w:rPr>
        <w:t xml:space="preserve"> ידע מראש על מצבה של החברה אך </w:t>
      </w:r>
      <w:r w:rsidR="003D4D84" w:rsidRPr="009124BD">
        <w:rPr>
          <w:rFonts w:cs="David" w:hint="cs"/>
          <w:szCs w:val="24"/>
          <w:rtl/>
        </w:rPr>
        <w:t>נתן ידו במטרה לשפר את מצבו.</w:t>
      </w:r>
    </w:p>
    <w:p w14:paraId="73F15370" w14:textId="77777777" w:rsidR="00480D6D" w:rsidRDefault="00DF5982" w:rsidP="00480D6D">
      <w:pPr>
        <w:numPr>
          <w:ilvl w:val="0"/>
          <w:numId w:val="3"/>
        </w:numPr>
        <w:tabs>
          <w:tab w:val="left" w:pos="9525"/>
        </w:tabs>
        <w:bidi/>
        <w:spacing w:line="360" w:lineRule="auto"/>
        <w:jc w:val="both"/>
        <w:rPr>
          <w:rFonts w:cs="David"/>
          <w:szCs w:val="24"/>
        </w:rPr>
      </w:pPr>
      <w:r>
        <w:rPr>
          <w:rFonts w:cs="David" w:hint="cs"/>
          <w:szCs w:val="24"/>
          <w:rtl/>
        </w:rPr>
        <w:t>כמו כן קיימת אפשרות שהמשיב הוא שגרם לנפילת של החברה, ומשכך אין לו להלין אלא על עצמו.</w:t>
      </w:r>
    </w:p>
    <w:p w14:paraId="0C1AD5F8" w14:textId="77777777" w:rsidR="003D4D84" w:rsidRPr="00F24F60" w:rsidRDefault="00A05A3A" w:rsidP="009124BD">
      <w:pPr>
        <w:numPr>
          <w:ilvl w:val="0"/>
          <w:numId w:val="3"/>
        </w:numPr>
        <w:tabs>
          <w:tab w:val="left" w:pos="9525"/>
        </w:tabs>
        <w:bidi/>
        <w:spacing w:line="360" w:lineRule="auto"/>
        <w:jc w:val="both"/>
        <w:rPr>
          <w:rFonts w:cs="David"/>
          <w:szCs w:val="24"/>
          <w:rtl/>
        </w:rPr>
      </w:pPr>
      <w:r>
        <w:rPr>
          <w:rFonts w:cs="David" w:hint="cs"/>
          <w:szCs w:val="24"/>
          <w:rtl/>
        </w:rPr>
        <w:lastRenderedPageBreak/>
        <w:t xml:space="preserve">למען הזהירות יוסף, כי </w:t>
      </w:r>
      <w:r w:rsidR="003D4D84" w:rsidRPr="00F24F60">
        <w:rPr>
          <w:rFonts w:cs="David" w:hint="cs"/>
          <w:szCs w:val="24"/>
          <w:rtl/>
        </w:rPr>
        <w:t xml:space="preserve">חרף ידיעתו הברורה של המשיב </w:t>
      </w:r>
      <w:r w:rsidR="003D4D84" w:rsidRPr="00DF5982">
        <w:rPr>
          <w:rFonts w:cs="David" w:hint="cs"/>
          <w:szCs w:val="24"/>
          <w:rtl/>
        </w:rPr>
        <w:t>על מצבה של החברה</w:t>
      </w:r>
      <w:r w:rsidR="009124BD">
        <w:rPr>
          <w:rFonts w:cs="David" w:hint="cs"/>
          <w:szCs w:val="24"/>
          <w:rtl/>
        </w:rPr>
        <w:t>, תוך מעילה באמון, לקח את השיק שעל אף שנמסר</w:t>
      </w:r>
      <w:r w:rsidR="003D4D84" w:rsidRPr="00F24F60">
        <w:rPr>
          <w:rFonts w:cs="David" w:hint="cs"/>
          <w:szCs w:val="24"/>
          <w:rtl/>
        </w:rPr>
        <w:t xml:space="preserve"> לגביה בלבד ופעל באמצעות הליך זה לגביית</w:t>
      </w:r>
      <w:r w:rsidR="009124BD">
        <w:rPr>
          <w:rFonts w:cs="David" w:hint="cs"/>
          <w:szCs w:val="24"/>
          <w:rtl/>
        </w:rPr>
        <w:t>ו</w:t>
      </w:r>
      <w:r w:rsidR="00454D95">
        <w:rPr>
          <w:rFonts w:cs="David" w:hint="cs"/>
          <w:szCs w:val="24"/>
          <w:rtl/>
        </w:rPr>
        <w:t xml:space="preserve"> מצד ג'</w:t>
      </w:r>
      <w:r w:rsidR="003D4D84" w:rsidRPr="00F24F60">
        <w:rPr>
          <w:rFonts w:cs="David" w:hint="cs"/>
          <w:szCs w:val="24"/>
          <w:rtl/>
        </w:rPr>
        <w:t xml:space="preserve">. </w:t>
      </w:r>
    </w:p>
    <w:p w14:paraId="7C8F3C51" w14:textId="77777777" w:rsidR="003D4D84" w:rsidRPr="00F24F60" w:rsidRDefault="003D4D84" w:rsidP="00454D95">
      <w:pPr>
        <w:numPr>
          <w:ilvl w:val="0"/>
          <w:numId w:val="3"/>
        </w:numPr>
        <w:tabs>
          <w:tab w:val="left" w:pos="9525"/>
        </w:tabs>
        <w:bidi/>
        <w:spacing w:line="360" w:lineRule="auto"/>
        <w:jc w:val="both"/>
        <w:rPr>
          <w:rFonts w:cs="David"/>
          <w:szCs w:val="24"/>
          <w:rtl/>
        </w:rPr>
      </w:pPr>
      <w:r w:rsidRPr="00F24F60">
        <w:rPr>
          <w:rFonts w:cs="David" w:hint="cs"/>
          <w:szCs w:val="24"/>
          <w:rtl/>
        </w:rPr>
        <w:t>אין ספ</w:t>
      </w:r>
      <w:r w:rsidR="00454D95">
        <w:rPr>
          <w:rFonts w:cs="David" w:hint="cs"/>
          <w:szCs w:val="24"/>
          <w:rtl/>
        </w:rPr>
        <w:t>ק כי המשיב עשה שימוש לרעה בידיעתו כי החברה אינה מצויה במצב כלכלי שפיר,</w:t>
      </w:r>
      <w:r w:rsidRPr="00F24F60">
        <w:rPr>
          <w:rFonts w:cs="David" w:hint="cs"/>
          <w:szCs w:val="24"/>
          <w:rtl/>
        </w:rPr>
        <w:t xml:space="preserve"> וניסה "ללכוד" כמה שיותר בטוחות, ובין היתר השיק</w:t>
      </w:r>
      <w:r w:rsidR="00A05A3A">
        <w:rPr>
          <w:rFonts w:cs="David" w:hint="cs"/>
          <w:szCs w:val="24"/>
          <w:rtl/>
        </w:rPr>
        <w:t>ים</w:t>
      </w:r>
      <w:r w:rsidRPr="00F24F60">
        <w:rPr>
          <w:rFonts w:cs="David" w:hint="cs"/>
          <w:szCs w:val="24"/>
          <w:rtl/>
        </w:rPr>
        <w:t xml:space="preserve"> נשוא הבקשה.</w:t>
      </w:r>
    </w:p>
    <w:p w14:paraId="1E09FC98" w14:textId="77777777" w:rsidR="003D4D84" w:rsidRDefault="003D4D84" w:rsidP="00F3723F">
      <w:pPr>
        <w:numPr>
          <w:ilvl w:val="0"/>
          <w:numId w:val="3"/>
        </w:numPr>
        <w:tabs>
          <w:tab w:val="left" w:pos="9525"/>
        </w:tabs>
        <w:bidi/>
        <w:spacing w:line="360" w:lineRule="auto"/>
        <w:jc w:val="both"/>
        <w:rPr>
          <w:rFonts w:cs="David"/>
          <w:szCs w:val="24"/>
        </w:rPr>
      </w:pPr>
      <w:r w:rsidRPr="00F24F60">
        <w:rPr>
          <w:rFonts w:cs="David" w:hint="cs"/>
          <w:szCs w:val="24"/>
          <w:rtl/>
        </w:rPr>
        <w:t>יצוין כי</w:t>
      </w:r>
      <w:r w:rsidR="00DF5982">
        <w:rPr>
          <w:rFonts w:cs="David" w:hint="cs"/>
          <w:szCs w:val="24"/>
          <w:rtl/>
        </w:rPr>
        <w:t xml:space="preserve"> </w:t>
      </w:r>
      <w:r w:rsidR="00A05A3A">
        <w:rPr>
          <w:rFonts w:cs="David" w:hint="cs"/>
          <w:szCs w:val="24"/>
          <w:rtl/>
        </w:rPr>
        <w:t>למבקש</w:t>
      </w:r>
      <w:r w:rsidR="00F3723F">
        <w:rPr>
          <w:rFonts w:cs="David" w:hint="cs"/>
          <w:szCs w:val="24"/>
          <w:rtl/>
        </w:rPr>
        <w:t>ים</w:t>
      </w:r>
      <w:r w:rsidR="00A05A3A">
        <w:rPr>
          <w:rFonts w:cs="David" w:hint="cs"/>
          <w:szCs w:val="24"/>
          <w:rtl/>
        </w:rPr>
        <w:t xml:space="preserve"> טענות כבידות משקל </w:t>
      </w:r>
      <w:r w:rsidR="00DF5982">
        <w:rPr>
          <w:rFonts w:cs="David" w:hint="cs"/>
          <w:szCs w:val="24"/>
          <w:rtl/>
        </w:rPr>
        <w:t xml:space="preserve">כנגד הגשת השיק לביצוע, </w:t>
      </w:r>
      <w:r w:rsidRPr="00F24F60">
        <w:rPr>
          <w:rFonts w:cs="David" w:hint="cs"/>
          <w:szCs w:val="24"/>
          <w:rtl/>
        </w:rPr>
        <w:t xml:space="preserve">אשר מצביעות כי דין התביעה </w:t>
      </w:r>
      <w:r w:rsidR="00DF5982">
        <w:rPr>
          <w:rFonts w:cs="David" w:hint="cs"/>
          <w:szCs w:val="24"/>
          <w:rtl/>
        </w:rPr>
        <w:t>להדחות ולמצער להורות על קבלת ההתנגדות, בין היתר כי קיים כשלון תמורה מלא ולמצער חלקי, כי השיק</w:t>
      </w:r>
      <w:r w:rsidR="00A05A3A">
        <w:rPr>
          <w:rFonts w:cs="David" w:hint="cs"/>
          <w:szCs w:val="24"/>
          <w:rtl/>
        </w:rPr>
        <w:t xml:space="preserve"> אינ</w:t>
      </w:r>
      <w:r w:rsidR="009124BD">
        <w:rPr>
          <w:rFonts w:cs="David" w:hint="cs"/>
          <w:szCs w:val="24"/>
          <w:rtl/>
        </w:rPr>
        <w:t>ו</w:t>
      </w:r>
      <w:r w:rsidR="00DF5982">
        <w:rPr>
          <w:rFonts w:cs="David" w:hint="cs"/>
          <w:szCs w:val="24"/>
          <w:rtl/>
        </w:rPr>
        <w:t xml:space="preserve"> סחיר</w:t>
      </w:r>
      <w:r w:rsidRPr="00F24F60">
        <w:rPr>
          <w:rFonts w:cs="David" w:hint="cs"/>
          <w:szCs w:val="24"/>
          <w:rtl/>
        </w:rPr>
        <w:t xml:space="preserve">. אם לא די בכך, לא הוכחה תמורה כלשהיא שניתנה עבור </w:t>
      </w:r>
      <w:r w:rsidR="009124BD">
        <w:rPr>
          <w:rFonts w:cs="David" w:hint="cs"/>
          <w:szCs w:val="24"/>
          <w:rtl/>
        </w:rPr>
        <w:t>השיק</w:t>
      </w:r>
      <w:r w:rsidR="00DF5982">
        <w:rPr>
          <w:rFonts w:cs="David" w:hint="cs"/>
          <w:szCs w:val="24"/>
          <w:rtl/>
        </w:rPr>
        <w:t xml:space="preserve"> ולא הוכח כי קיים בכלל חוב של החברה אצל המשיב ו/או אם לא המשיב הוא זה שגרם לחברה להגיע למצב בו היא מצויה כיום</w:t>
      </w:r>
      <w:r w:rsidRPr="00F24F60">
        <w:rPr>
          <w:rFonts w:cs="David" w:hint="cs"/>
          <w:szCs w:val="24"/>
          <w:rtl/>
        </w:rPr>
        <w:t>. לא למותר לציין כי לאור האמור לעיל, וכפי שיפורט להלן, הרי שכל המקרה נגוע בחוסר תום לב המהווה אף הוא פגם מהותי.</w:t>
      </w:r>
    </w:p>
    <w:p w14:paraId="002C0ECA" w14:textId="77777777" w:rsidR="00C04C7E" w:rsidRPr="00C04C7E" w:rsidRDefault="00C04C7E" w:rsidP="00C04C7E">
      <w:pPr>
        <w:numPr>
          <w:ilvl w:val="0"/>
          <w:numId w:val="3"/>
        </w:numPr>
        <w:tabs>
          <w:tab w:val="left" w:pos="9525"/>
        </w:tabs>
        <w:bidi/>
        <w:spacing w:line="360" w:lineRule="auto"/>
        <w:jc w:val="both"/>
        <w:rPr>
          <w:rFonts w:cs="David"/>
          <w:szCs w:val="24"/>
        </w:rPr>
      </w:pPr>
      <w:r>
        <w:rPr>
          <w:rFonts w:cs="David" w:hint="cs"/>
          <w:szCs w:val="24"/>
          <w:rtl/>
        </w:rPr>
        <w:t xml:space="preserve">גם אם יתברר שהבנק נתן ערך בגין השיק (והדבר טרם הוכח ומוכחש כשלעצמו), עדיין לאור זאת שלאחרונה </w:t>
      </w:r>
      <w:r w:rsidRPr="0050467E">
        <w:rPr>
          <w:rFonts w:cs="David" w:hint="cs"/>
          <w:b/>
          <w:bCs/>
          <w:szCs w:val="24"/>
          <w:u w:val="single"/>
          <w:rtl/>
        </w:rPr>
        <w:t>בוטלה הלכת גויסקי</w:t>
      </w:r>
      <w:r>
        <w:rPr>
          <w:rFonts w:cs="David" w:hint="cs"/>
          <w:szCs w:val="24"/>
          <w:rtl/>
        </w:rPr>
        <w:t xml:space="preserve"> (</w:t>
      </w:r>
      <w:r w:rsidRPr="00F97303">
        <w:rPr>
          <w:rFonts w:cs="David"/>
          <w:szCs w:val="24"/>
          <w:rtl/>
        </w:rPr>
        <w:t>רע"א 8301-13, טל טריידינג נ' בנק לאומי</w:t>
      </w:r>
      <w:r>
        <w:rPr>
          <w:rFonts w:cs="David" w:hint="cs"/>
          <w:szCs w:val="24"/>
          <w:rtl/>
        </w:rPr>
        <w:t xml:space="preserve"> (פורסם בנבו), להלן: "הלכת טל טריידינג"</w:t>
      </w:r>
      <w:r w:rsidRPr="00F97303">
        <w:rPr>
          <w:rFonts w:cs="David"/>
          <w:szCs w:val="24"/>
          <w:rtl/>
        </w:rPr>
        <w:t>)</w:t>
      </w:r>
      <w:r>
        <w:rPr>
          <w:rFonts w:cs="David" w:hint="cs"/>
          <w:szCs w:val="24"/>
          <w:rtl/>
        </w:rPr>
        <w:t xml:space="preserve">, אין כל משמעות למועד סיחור השיק נוכח זאת שקיים בשיק פגם בהסבה במקרה דומה מאוד ל"הלכת טל טריידינג", ומכאן </w:t>
      </w:r>
      <w:r w:rsidRPr="0050467E">
        <w:rPr>
          <w:rFonts w:cs="David" w:hint="cs"/>
          <w:b/>
          <w:bCs/>
          <w:szCs w:val="24"/>
          <w:u w:val="single"/>
          <w:rtl/>
        </w:rPr>
        <w:t>הבנק אינו אוחז כשורה ונדחה מפני טענת כשלון התמורה בעסקת היסוד</w:t>
      </w:r>
      <w:r>
        <w:rPr>
          <w:rFonts w:cs="David" w:hint="cs"/>
          <w:szCs w:val="24"/>
          <w:rtl/>
        </w:rPr>
        <w:t>.</w:t>
      </w:r>
    </w:p>
    <w:p w14:paraId="35401E5F" w14:textId="77777777" w:rsidR="003D4D84" w:rsidRDefault="003D4D84" w:rsidP="00F24F60">
      <w:pPr>
        <w:numPr>
          <w:ilvl w:val="0"/>
          <w:numId w:val="3"/>
        </w:numPr>
        <w:tabs>
          <w:tab w:val="left" w:pos="9525"/>
        </w:tabs>
        <w:bidi/>
        <w:spacing w:line="360" w:lineRule="auto"/>
        <w:jc w:val="both"/>
        <w:rPr>
          <w:rFonts w:cs="David"/>
          <w:szCs w:val="24"/>
        </w:rPr>
      </w:pPr>
      <w:r w:rsidRPr="00F24F60">
        <w:rPr>
          <w:rFonts w:cs="David" w:hint="cs"/>
          <w:szCs w:val="24"/>
          <w:rtl/>
        </w:rPr>
        <w:t>בנוסף לכל האמור, ולנוכח החששות הכבדים והמבוססים לעיל, עסקינן בהליך מורכב הדורש מסמכים, אסמכתאות וחקירות. כך ובין היתר, יש לבחון את השאלה איזו תמורה ניתנה בעד השיק</w:t>
      </w:r>
      <w:r w:rsidR="00A05A3A">
        <w:rPr>
          <w:rFonts w:cs="David" w:hint="cs"/>
          <w:szCs w:val="24"/>
          <w:rtl/>
        </w:rPr>
        <w:t>ים</w:t>
      </w:r>
      <w:r w:rsidRPr="00F24F60">
        <w:rPr>
          <w:rFonts w:cs="David" w:hint="cs"/>
          <w:szCs w:val="24"/>
          <w:rtl/>
        </w:rPr>
        <w:t>, נסיבות ההפקדה לביטחון לכאורה {באם כך הדבר} (חרף ייעודו של השיק</w:t>
      </w:r>
      <w:r w:rsidR="00A05A3A">
        <w:rPr>
          <w:rFonts w:cs="David" w:hint="cs"/>
          <w:szCs w:val="24"/>
          <w:rtl/>
        </w:rPr>
        <w:t>ים</w:t>
      </w:r>
      <w:r w:rsidRPr="00F24F60">
        <w:rPr>
          <w:rFonts w:cs="David" w:hint="cs"/>
          <w:szCs w:val="24"/>
          <w:rtl/>
        </w:rPr>
        <w:t xml:space="preserve"> </w:t>
      </w:r>
      <w:r w:rsidRPr="00DF5982">
        <w:rPr>
          <w:rFonts w:cs="David" w:hint="cs"/>
          <w:szCs w:val="24"/>
          <w:rtl/>
        </w:rPr>
        <w:t>לגוביינא) וכן מצב חשבונות החברה</w:t>
      </w:r>
      <w:r w:rsidR="00730BAD">
        <w:rPr>
          <w:rFonts w:cs="David" w:hint="cs"/>
          <w:szCs w:val="24"/>
          <w:rtl/>
        </w:rPr>
        <w:t>.</w:t>
      </w:r>
    </w:p>
    <w:p w14:paraId="77D9E4D2" w14:textId="77777777" w:rsidR="00C00D4A" w:rsidRPr="00F24F60" w:rsidRDefault="00C00D4A" w:rsidP="00C00D4A">
      <w:pPr>
        <w:tabs>
          <w:tab w:val="left" w:pos="9525"/>
        </w:tabs>
        <w:bidi/>
        <w:spacing w:line="360" w:lineRule="auto"/>
        <w:ind w:left="360"/>
        <w:jc w:val="both"/>
        <w:rPr>
          <w:rFonts w:cs="David"/>
          <w:szCs w:val="24"/>
          <w:rtl/>
        </w:rPr>
      </w:pPr>
    </w:p>
    <w:p w14:paraId="7D2C515C" w14:textId="77777777" w:rsidR="00F24F60" w:rsidRPr="00EB4569" w:rsidRDefault="00F24F60" w:rsidP="00F24F60">
      <w:pPr>
        <w:spacing w:line="360" w:lineRule="auto"/>
        <w:ind w:right="360"/>
        <w:jc w:val="center"/>
        <w:rPr>
          <w:rFonts w:cs="David"/>
          <w:b/>
          <w:bCs/>
          <w:sz w:val="28"/>
          <w:szCs w:val="28"/>
          <w:u w:val="double"/>
        </w:rPr>
      </w:pPr>
      <w:r w:rsidRPr="00EB4569">
        <w:rPr>
          <w:rFonts w:cs="David" w:hint="cs"/>
          <w:b/>
          <w:bCs/>
          <w:sz w:val="28"/>
          <w:szCs w:val="28"/>
          <w:u w:val="double"/>
          <w:rtl/>
        </w:rPr>
        <w:t>מסמכים הנדרשים לבדיקה</w:t>
      </w:r>
    </w:p>
    <w:p w14:paraId="283A270A" w14:textId="77777777" w:rsidR="00EB4569" w:rsidRDefault="00F24F60" w:rsidP="00EB4569">
      <w:pPr>
        <w:numPr>
          <w:ilvl w:val="0"/>
          <w:numId w:val="3"/>
        </w:numPr>
        <w:tabs>
          <w:tab w:val="left" w:pos="9525"/>
        </w:tabs>
        <w:bidi/>
        <w:spacing w:line="360" w:lineRule="auto"/>
        <w:jc w:val="both"/>
        <w:rPr>
          <w:rFonts w:cs="David"/>
          <w:szCs w:val="24"/>
        </w:rPr>
      </w:pPr>
      <w:r w:rsidRPr="00F24F60">
        <w:rPr>
          <w:rFonts w:cs="David" w:hint="cs"/>
          <w:szCs w:val="24"/>
          <w:rtl/>
        </w:rPr>
        <w:t>אין ספק כי לאור האמור במבוא, יש, מעבר לחקיר</w:t>
      </w:r>
      <w:r w:rsidR="00EB4569">
        <w:rPr>
          <w:rFonts w:cs="David" w:hint="cs"/>
          <w:szCs w:val="24"/>
          <w:rtl/>
        </w:rPr>
        <w:t>ות, לבחון את המסמכים, אשר למבקש</w:t>
      </w:r>
      <w:r w:rsidRPr="00F24F60">
        <w:rPr>
          <w:rFonts w:cs="David" w:hint="cs"/>
          <w:szCs w:val="24"/>
          <w:rtl/>
        </w:rPr>
        <w:t xml:space="preserve"> אין כל דרך להשיגם, ואשר ברשות המשיב </w:t>
      </w:r>
      <w:r w:rsidR="00EB4569">
        <w:rPr>
          <w:rFonts w:cs="David" w:hint="cs"/>
          <w:szCs w:val="24"/>
          <w:rtl/>
        </w:rPr>
        <w:t>אשר סרב להמציאם.</w:t>
      </w:r>
    </w:p>
    <w:p w14:paraId="59F884C5" w14:textId="5F24D36F" w:rsidR="00EB4569" w:rsidRDefault="00EB4569" w:rsidP="00A23EE3">
      <w:pPr>
        <w:numPr>
          <w:ilvl w:val="0"/>
          <w:numId w:val="3"/>
        </w:numPr>
        <w:tabs>
          <w:tab w:val="left" w:pos="9525"/>
        </w:tabs>
        <w:bidi/>
        <w:spacing w:line="360" w:lineRule="auto"/>
        <w:jc w:val="both"/>
        <w:rPr>
          <w:rFonts w:cs="David"/>
          <w:szCs w:val="24"/>
        </w:rPr>
      </w:pPr>
      <w:r>
        <w:rPr>
          <w:rFonts w:cs="David" w:hint="cs"/>
          <w:szCs w:val="24"/>
          <w:rtl/>
        </w:rPr>
        <w:t xml:space="preserve">בענין זה נשלח </w:t>
      </w:r>
      <w:r w:rsidR="00A122E7">
        <w:rPr>
          <w:rFonts w:cs="David" w:hint="cs"/>
          <w:szCs w:val="24"/>
          <w:rtl/>
        </w:rPr>
        <w:t xml:space="preserve">עוד ביום </w:t>
      </w:r>
      <w:r w:rsidR="00E37F97">
        <w:rPr>
          <w:rFonts w:cs="David" w:hint="cs"/>
          <w:szCs w:val="24"/>
          <w:rtl/>
        </w:rPr>
        <w:t>00</w:t>
      </w:r>
      <w:r w:rsidR="00A23EE3">
        <w:rPr>
          <w:rFonts w:cs="David" w:hint="cs"/>
          <w:szCs w:val="24"/>
          <w:rtl/>
        </w:rPr>
        <w:t xml:space="preserve">.3.16 </w:t>
      </w:r>
      <w:r>
        <w:rPr>
          <w:rFonts w:cs="David" w:hint="cs"/>
          <w:szCs w:val="24"/>
          <w:rtl/>
        </w:rPr>
        <w:t xml:space="preserve">מכתב למשרד </w:t>
      </w:r>
      <w:r w:rsidRPr="00DF5982">
        <w:rPr>
          <w:rFonts w:cs="David" w:hint="cs"/>
          <w:szCs w:val="24"/>
          <w:rtl/>
        </w:rPr>
        <w:t xml:space="preserve">ב"כ הבנק </w:t>
      </w:r>
      <w:r w:rsidRPr="00DF5982">
        <w:rPr>
          <w:rFonts w:cs="David" w:hint="cs"/>
          <w:b/>
          <w:bCs/>
          <w:szCs w:val="24"/>
          <w:rtl/>
        </w:rPr>
        <w:t>לפי הרצ"ב ומסומן "ב"</w:t>
      </w:r>
      <w:r w:rsidRPr="00DF5982">
        <w:rPr>
          <w:rFonts w:cs="David" w:hint="cs"/>
          <w:szCs w:val="24"/>
          <w:rtl/>
        </w:rPr>
        <w:t xml:space="preserve">, בבקשה כי יעביר </w:t>
      </w:r>
      <w:r>
        <w:rPr>
          <w:rFonts w:cs="David" w:hint="cs"/>
          <w:szCs w:val="24"/>
          <w:rtl/>
        </w:rPr>
        <w:t>את המסמכים ההכרחיים להגשת ההתנגדות אשר צפויה להיות מוגשת מטע</w:t>
      </w:r>
      <w:r w:rsidR="0050467E">
        <w:rPr>
          <w:rFonts w:cs="David" w:hint="cs"/>
          <w:szCs w:val="24"/>
          <w:rtl/>
        </w:rPr>
        <w:t>ם המבקשת</w:t>
      </w:r>
      <w:r w:rsidR="00C00D4A">
        <w:rPr>
          <w:rFonts w:cs="David" w:hint="cs"/>
          <w:szCs w:val="24"/>
          <w:rtl/>
        </w:rPr>
        <w:t xml:space="preserve"> אם וככל שתוגש בקשה לביצוע בגין השיק</w:t>
      </w:r>
      <w:r>
        <w:rPr>
          <w:rFonts w:cs="David" w:hint="cs"/>
          <w:szCs w:val="24"/>
          <w:rtl/>
        </w:rPr>
        <w:t>, אולם חרף פניית</w:t>
      </w:r>
      <w:r w:rsidR="0050467E">
        <w:rPr>
          <w:rFonts w:cs="David" w:hint="cs"/>
          <w:szCs w:val="24"/>
          <w:rtl/>
        </w:rPr>
        <w:t>ה</w:t>
      </w:r>
      <w:r>
        <w:rPr>
          <w:rFonts w:cs="David" w:hint="cs"/>
          <w:szCs w:val="24"/>
          <w:rtl/>
        </w:rPr>
        <w:t xml:space="preserve"> המקדימה של המבקש</w:t>
      </w:r>
      <w:r w:rsidR="0050467E">
        <w:rPr>
          <w:rFonts w:cs="David" w:hint="cs"/>
          <w:szCs w:val="24"/>
          <w:rtl/>
        </w:rPr>
        <w:t>ת</w:t>
      </w:r>
      <w:r>
        <w:rPr>
          <w:rFonts w:cs="David" w:hint="cs"/>
          <w:szCs w:val="24"/>
          <w:rtl/>
        </w:rPr>
        <w:t xml:space="preserve"> אל המשיב, מיאן </w:t>
      </w:r>
      <w:r w:rsidR="0050467E">
        <w:rPr>
          <w:rFonts w:cs="David" w:hint="cs"/>
          <w:szCs w:val="24"/>
          <w:rtl/>
        </w:rPr>
        <w:t>המשיב</w:t>
      </w:r>
      <w:r>
        <w:rPr>
          <w:rFonts w:cs="David" w:hint="cs"/>
          <w:szCs w:val="24"/>
          <w:rtl/>
        </w:rPr>
        <w:t xml:space="preserve"> להמציא את המסמכים המחוייבים</w:t>
      </w:r>
      <w:r w:rsidRPr="00F24F60">
        <w:rPr>
          <w:rFonts w:cs="David" w:hint="cs"/>
          <w:szCs w:val="24"/>
          <w:rtl/>
        </w:rPr>
        <w:t xml:space="preserve"> ממנו</w:t>
      </w:r>
      <w:r w:rsidR="006E6259">
        <w:rPr>
          <w:rFonts w:cs="David" w:hint="cs"/>
          <w:szCs w:val="24"/>
          <w:rtl/>
        </w:rPr>
        <w:t xml:space="preserve"> (למעט צילום בקשת הביצוע)</w:t>
      </w:r>
      <w:r>
        <w:rPr>
          <w:rFonts w:cs="David" w:hint="cs"/>
          <w:szCs w:val="24"/>
          <w:rtl/>
        </w:rPr>
        <w:t>.</w:t>
      </w:r>
    </w:p>
    <w:p w14:paraId="2E0A671D" w14:textId="77777777" w:rsidR="00C00D4A" w:rsidRDefault="00C00D4A" w:rsidP="00F24F60">
      <w:pPr>
        <w:spacing w:line="360" w:lineRule="auto"/>
        <w:ind w:right="360"/>
        <w:jc w:val="center"/>
        <w:rPr>
          <w:rFonts w:cs="David"/>
          <w:b/>
          <w:bCs/>
          <w:sz w:val="28"/>
          <w:szCs w:val="28"/>
          <w:u w:val="double"/>
          <w:rtl/>
        </w:rPr>
      </w:pPr>
    </w:p>
    <w:p w14:paraId="60228C70" w14:textId="77777777" w:rsidR="00F24F60" w:rsidRPr="00EB4569" w:rsidRDefault="00F24F60" w:rsidP="00F24F60">
      <w:pPr>
        <w:spacing w:line="360" w:lineRule="auto"/>
        <w:ind w:right="360"/>
        <w:jc w:val="center"/>
        <w:rPr>
          <w:rFonts w:cs="David"/>
          <w:b/>
          <w:bCs/>
          <w:sz w:val="28"/>
          <w:szCs w:val="28"/>
          <w:u w:val="double"/>
        </w:rPr>
      </w:pPr>
      <w:r w:rsidRPr="00EB4569">
        <w:rPr>
          <w:rFonts w:cs="David" w:hint="cs"/>
          <w:b/>
          <w:bCs/>
          <w:sz w:val="28"/>
          <w:szCs w:val="28"/>
          <w:u w:val="double"/>
          <w:rtl/>
        </w:rPr>
        <w:t>השתלשלות העניינים</w:t>
      </w:r>
    </w:p>
    <w:p w14:paraId="28729AC7" w14:textId="77777777" w:rsidR="006E2CAC" w:rsidRDefault="006E2CAC" w:rsidP="006E2CAC">
      <w:pPr>
        <w:numPr>
          <w:ilvl w:val="0"/>
          <w:numId w:val="3"/>
        </w:numPr>
        <w:tabs>
          <w:tab w:val="left" w:pos="9525"/>
        </w:tabs>
        <w:bidi/>
        <w:spacing w:line="360" w:lineRule="auto"/>
        <w:jc w:val="both"/>
        <w:rPr>
          <w:rFonts w:cs="David"/>
          <w:szCs w:val="24"/>
        </w:rPr>
      </w:pPr>
      <w:r>
        <w:rPr>
          <w:rFonts w:cs="David" w:hint="cs"/>
          <w:szCs w:val="24"/>
          <w:rtl/>
        </w:rPr>
        <w:t>המבקשת הינה חברה המתעסקת בשיווק של מוצרי ביגוד לחנויות שונות.</w:t>
      </w:r>
    </w:p>
    <w:p w14:paraId="4FA881F5" w14:textId="77777777" w:rsidR="006E2CAC" w:rsidRDefault="006E2CAC" w:rsidP="006E2CAC">
      <w:pPr>
        <w:numPr>
          <w:ilvl w:val="0"/>
          <w:numId w:val="3"/>
        </w:numPr>
        <w:tabs>
          <w:tab w:val="left" w:pos="9525"/>
        </w:tabs>
        <w:bidi/>
        <w:spacing w:line="360" w:lineRule="auto"/>
        <w:jc w:val="both"/>
        <w:rPr>
          <w:rFonts w:cs="David"/>
          <w:szCs w:val="24"/>
        </w:rPr>
      </w:pPr>
      <w:r>
        <w:rPr>
          <w:rFonts w:cs="David" w:hint="cs"/>
          <w:szCs w:val="24"/>
          <w:rtl/>
        </w:rPr>
        <w:t>מתוקף עסקיה, עמדה המבקשת בקשר עסקי עם החברה, אשר עסקה בייבוא ביגוד שנדרש למבקשת לצורכי שיווק.</w:t>
      </w:r>
    </w:p>
    <w:p w14:paraId="0E8E80A7" w14:textId="77777777" w:rsidR="006E2CAC" w:rsidRDefault="006E2CAC" w:rsidP="006E2CAC">
      <w:pPr>
        <w:numPr>
          <w:ilvl w:val="0"/>
          <w:numId w:val="3"/>
        </w:numPr>
        <w:tabs>
          <w:tab w:val="left" w:pos="9525"/>
        </w:tabs>
        <w:bidi/>
        <w:spacing w:line="360" w:lineRule="auto"/>
        <w:jc w:val="both"/>
        <w:rPr>
          <w:rFonts w:cs="David"/>
          <w:szCs w:val="24"/>
        </w:rPr>
      </w:pPr>
      <w:r>
        <w:rPr>
          <w:rFonts w:cs="David" w:hint="cs"/>
          <w:szCs w:val="24"/>
          <w:rtl/>
        </w:rPr>
        <w:t>במסגרת העסקה דנן, רכשה המבקשת ביגוד, ונתנה לחברה שיקים מראש.</w:t>
      </w:r>
    </w:p>
    <w:p w14:paraId="0BEA48AF" w14:textId="77777777" w:rsidR="008D6578" w:rsidRDefault="006E2CAC" w:rsidP="006E2CAC">
      <w:pPr>
        <w:numPr>
          <w:ilvl w:val="0"/>
          <w:numId w:val="3"/>
        </w:numPr>
        <w:tabs>
          <w:tab w:val="left" w:pos="9525"/>
        </w:tabs>
        <w:bidi/>
        <w:spacing w:line="360" w:lineRule="auto"/>
        <w:jc w:val="both"/>
        <w:rPr>
          <w:rFonts w:cs="David"/>
          <w:szCs w:val="24"/>
        </w:rPr>
      </w:pPr>
      <w:r w:rsidRPr="006E2CAC">
        <w:rPr>
          <w:rFonts w:cs="David" w:hint="cs"/>
          <w:szCs w:val="24"/>
          <w:rtl/>
        </w:rPr>
        <w:t xml:space="preserve">ההתנהלות של המבקשת עם יבואנים שונים, ובין היתר עם החברה, הוא באמצעות רכישת סחורה מחו"ל, </w:t>
      </w:r>
      <w:r>
        <w:rPr>
          <w:rFonts w:cs="David" w:hint="cs"/>
          <w:szCs w:val="24"/>
          <w:rtl/>
        </w:rPr>
        <w:t>תוך שהכספים מועברים מראש וזאת באמצעות שיקים דחויים.</w:t>
      </w:r>
    </w:p>
    <w:p w14:paraId="35F31606" w14:textId="77777777" w:rsidR="008046F5" w:rsidRPr="007320CD" w:rsidRDefault="008046F5" w:rsidP="00754DBA">
      <w:pPr>
        <w:numPr>
          <w:ilvl w:val="0"/>
          <w:numId w:val="3"/>
        </w:numPr>
        <w:tabs>
          <w:tab w:val="left" w:pos="9525"/>
        </w:tabs>
        <w:bidi/>
        <w:spacing w:line="360" w:lineRule="auto"/>
        <w:jc w:val="both"/>
        <w:rPr>
          <w:rFonts w:cs="David"/>
          <w:szCs w:val="24"/>
        </w:rPr>
      </w:pPr>
      <w:r w:rsidRPr="007320CD">
        <w:rPr>
          <w:rFonts w:cs="David"/>
          <w:szCs w:val="24"/>
          <w:rtl/>
        </w:rPr>
        <w:t>המבקשת ביצעה הזמנות מהחברה</w:t>
      </w:r>
      <w:r w:rsidR="007320CD" w:rsidRPr="007320CD">
        <w:rPr>
          <w:rFonts w:cs="David" w:hint="cs"/>
          <w:szCs w:val="24"/>
          <w:rtl/>
        </w:rPr>
        <w:t xml:space="preserve"> בסך כולל של </w:t>
      </w:r>
      <w:r w:rsidR="00483054">
        <w:rPr>
          <w:rFonts w:cs="David" w:hint="cs"/>
          <w:szCs w:val="24"/>
          <w:rtl/>
        </w:rPr>
        <w:t>******************</w:t>
      </w:r>
      <w:r w:rsidR="007320CD" w:rsidRPr="007320CD">
        <w:rPr>
          <w:rFonts w:cs="David" w:hint="cs"/>
          <w:szCs w:val="24"/>
          <w:rtl/>
        </w:rPr>
        <w:t xml:space="preserve"> ש"ח</w:t>
      </w:r>
      <w:r w:rsidRPr="007320CD">
        <w:rPr>
          <w:rFonts w:cs="David"/>
          <w:szCs w:val="24"/>
          <w:rtl/>
        </w:rPr>
        <w:t xml:space="preserve"> </w:t>
      </w:r>
      <w:r w:rsidRPr="007320CD">
        <w:rPr>
          <w:rFonts w:cs="David"/>
          <w:b/>
          <w:bCs/>
          <w:szCs w:val="24"/>
          <w:rtl/>
        </w:rPr>
        <w:t>לפי המצ"ב ומסומן "ג"</w:t>
      </w:r>
      <w:r w:rsidRPr="007320CD">
        <w:rPr>
          <w:rFonts w:cs="David"/>
          <w:szCs w:val="24"/>
          <w:rtl/>
        </w:rPr>
        <w:t>.</w:t>
      </w:r>
    </w:p>
    <w:p w14:paraId="49A0C3B7" w14:textId="77777777" w:rsidR="006E2CAC" w:rsidRPr="007320CD" w:rsidRDefault="007320CD" w:rsidP="00754DBA">
      <w:pPr>
        <w:numPr>
          <w:ilvl w:val="0"/>
          <w:numId w:val="3"/>
        </w:numPr>
        <w:tabs>
          <w:tab w:val="left" w:pos="9525"/>
        </w:tabs>
        <w:bidi/>
        <w:spacing w:line="360" w:lineRule="auto"/>
        <w:jc w:val="both"/>
        <w:rPr>
          <w:rFonts w:cs="David"/>
          <w:szCs w:val="24"/>
        </w:rPr>
      </w:pPr>
      <w:r w:rsidRPr="007320CD">
        <w:rPr>
          <w:rFonts w:cs="David" w:hint="cs"/>
          <w:szCs w:val="24"/>
          <w:rtl/>
        </w:rPr>
        <w:t xml:space="preserve">כנגד הזמנות אלו העבירה המבקשת שיקים מראש לפי </w:t>
      </w:r>
      <w:r w:rsidR="00754DBA">
        <w:rPr>
          <w:rFonts w:cs="David" w:hint="cs"/>
          <w:szCs w:val="24"/>
          <w:rtl/>
        </w:rPr>
        <w:t>הכרטסת</w:t>
      </w:r>
      <w:r w:rsidRPr="007320CD">
        <w:rPr>
          <w:rFonts w:cs="David" w:hint="cs"/>
          <w:szCs w:val="24"/>
          <w:rtl/>
        </w:rPr>
        <w:t xml:space="preserve"> </w:t>
      </w:r>
      <w:r w:rsidRPr="007320CD">
        <w:rPr>
          <w:rFonts w:cs="David" w:hint="cs"/>
          <w:b/>
          <w:bCs/>
          <w:szCs w:val="24"/>
          <w:rtl/>
        </w:rPr>
        <w:t>המצ"ב ומסומנת "ד"</w:t>
      </w:r>
      <w:r w:rsidR="003610F5">
        <w:rPr>
          <w:rFonts w:cs="David" w:hint="cs"/>
          <w:szCs w:val="24"/>
          <w:rtl/>
        </w:rPr>
        <w:t>, ביניהם השיק</w:t>
      </w:r>
      <w:r w:rsidRPr="007320CD">
        <w:rPr>
          <w:rFonts w:cs="David" w:hint="cs"/>
          <w:szCs w:val="24"/>
          <w:rtl/>
        </w:rPr>
        <w:t xml:space="preserve"> נשוא הבקשה דנן.</w:t>
      </w:r>
      <w:r w:rsidR="00754DBA" w:rsidRPr="00754DBA">
        <w:rPr>
          <w:rFonts w:cs="David" w:hint="cs"/>
          <w:szCs w:val="24"/>
          <w:rtl/>
        </w:rPr>
        <w:t xml:space="preserve"> על שיקים אלו ערב המבקש בחתימתו. יצוין כי כל טענה הקיימת למבקשת קיימת גם לטובת המבקש.</w:t>
      </w:r>
      <w:r w:rsidR="006E2CAC" w:rsidRPr="007320CD">
        <w:rPr>
          <w:rFonts w:cs="David" w:hint="cs"/>
          <w:sz w:val="80"/>
          <w:szCs w:val="80"/>
          <w:rtl/>
        </w:rPr>
        <w:tab/>
      </w:r>
    </w:p>
    <w:p w14:paraId="37810DA9" w14:textId="77777777" w:rsidR="006E2CAC" w:rsidRDefault="006E2CAC" w:rsidP="006E2CAC">
      <w:pPr>
        <w:numPr>
          <w:ilvl w:val="0"/>
          <w:numId w:val="3"/>
        </w:numPr>
        <w:tabs>
          <w:tab w:val="left" w:pos="9525"/>
        </w:tabs>
        <w:bidi/>
        <w:spacing w:line="360" w:lineRule="auto"/>
        <w:jc w:val="both"/>
        <w:rPr>
          <w:rFonts w:cs="David"/>
          <w:szCs w:val="24"/>
        </w:rPr>
      </w:pPr>
      <w:r w:rsidRPr="007320CD">
        <w:rPr>
          <w:rFonts w:cs="David" w:hint="cs"/>
          <w:szCs w:val="24"/>
          <w:rtl/>
        </w:rPr>
        <w:lastRenderedPageBreak/>
        <w:t>בדיעבד, התברר למבקשת כי החברה נקלעה לקשיים וכי לא יכולה להעביר את הסחורה בגינה קיבלה תשלום</w:t>
      </w:r>
      <w:r>
        <w:rPr>
          <w:rFonts w:cs="David" w:hint="cs"/>
          <w:szCs w:val="24"/>
          <w:rtl/>
        </w:rPr>
        <w:t xml:space="preserve"> מראש.</w:t>
      </w:r>
    </w:p>
    <w:p w14:paraId="6CF5DF7D" w14:textId="77777777" w:rsidR="006E2CAC" w:rsidRDefault="006E2CAC" w:rsidP="006E2CAC">
      <w:pPr>
        <w:numPr>
          <w:ilvl w:val="0"/>
          <w:numId w:val="3"/>
        </w:numPr>
        <w:tabs>
          <w:tab w:val="left" w:pos="9525"/>
        </w:tabs>
        <w:bidi/>
        <w:spacing w:line="360" w:lineRule="auto"/>
        <w:jc w:val="both"/>
        <w:rPr>
          <w:rFonts w:cs="David"/>
          <w:szCs w:val="24"/>
        </w:rPr>
      </w:pPr>
      <w:r>
        <w:rPr>
          <w:rFonts w:cs="David" w:hint="cs"/>
          <w:szCs w:val="24"/>
          <w:rtl/>
        </w:rPr>
        <w:t>לפיכך, נאלצה המבקשת לבטל את השיקים שניתנו לחברה, באשר לא התקבלה כל תמורה בגין שיקים אלו</w:t>
      </w:r>
      <w:r w:rsidR="007320CD">
        <w:rPr>
          <w:rFonts w:cs="David" w:hint="cs"/>
          <w:szCs w:val="24"/>
          <w:rtl/>
        </w:rPr>
        <w:t xml:space="preserve"> וזאת כפי שסוכם עם החברה מלכתחילה, כי ניתן יהיה לבטל את השיקים אם הסחורה לא תסופק במועד</w:t>
      </w:r>
      <w:r w:rsidR="00CE15A4">
        <w:rPr>
          <w:rFonts w:cs="David" w:hint="cs"/>
          <w:szCs w:val="24"/>
          <w:rtl/>
        </w:rPr>
        <w:t xml:space="preserve"> וכי השיקים ייוותרו אצלה עד לאספקת הסחורה</w:t>
      </w:r>
      <w:r>
        <w:rPr>
          <w:rFonts w:cs="David" w:hint="cs"/>
          <w:szCs w:val="24"/>
          <w:rtl/>
        </w:rPr>
        <w:t>.</w:t>
      </w:r>
      <w:r w:rsidR="00CE15A4">
        <w:rPr>
          <w:rFonts w:cs="David" w:hint="cs"/>
          <w:szCs w:val="24"/>
          <w:rtl/>
        </w:rPr>
        <w:tab/>
      </w:r>
      <w:r w:rsidR="00CE15A4">
        <w:rPr>
          <w:rFonts w:cs="David"/>
          <w:szCs w:val="24"/>
          <w:rtl/>
        </w:rPr>
        <w:br/>
      </w:r>
      <w:r w:rsidR="00CE15A4" w:rsidRPr="00CE15A4">
        <w:rPr>
          <w:rFonts w:cs="David" w:hint="cs"/>
          <w:b/>
          <w:bCs/>
          <w:szCs w:val="24"/>
          <w:rtl/>
        </w:rPr>
        <w:t>מצ"ב ומסומן "ה" אישור החברה לענין זה</w:t>
      </w:r>
      <w:r w:rsidR="00CE15A4">
        <w:rPr>
          <w:rFonts w:cs="David" w:hint="cs"/>
          <w:szCs w:val="24"/>
          <w:rtl/>
        </w:rPr>
        <w:t>.</w:t>
      </w:r>
    </w:p>
    <w:p w14:paraId="2F8BA91C" w14:textId="77777777" w:rsidR="001125AC" w:rsidRPr="00F24F60" w:rsidRDefault="00742846" w:rsidP="00C00D4A">
      <w:pPr>
        <w:numPr>
          <w:ilvl w:val="0"/>
          <w:numId w:val="3"/>
        </w:numPr>
        <w:tabs>
          <w:tab w:val="left" w:pos="9525"/>
        </w:tabs>
        <w:bidi/>
        <w:spacing w:line="360" w:lineRule="auto"/>
        <w:jc w:val="both"/>
        <w:rPr>
          <w:rFonts w:cs="David"/>
          <w:szCs w:val="24"/>
        </w:rPr>
      </w:pPr>
      <w:r>
        <w:rPr>
          <w:rFonts w:cs="David" w:hint="cs"/>
          <w:szCs w:val="24"/>
          <w:rtl/>
        </w:rPr>
        <w:t>הנה כי כן, עסקינן במבקש</w:t>
      </w:r>
      <w:r w:rsidR="00574AAF">
        <w:rPr>
          <w:rFonts w:cs="David" w:hint="cs"/>
          <w:szCs w:val="24"/>
          <w:rtl/>
        </w:rPr>
        <w:t>ת</w:t>
      </w:r>
      <w:r w:rsidR="001125AC">
        <w:rPr>
          <w:rFonts w:cs="David" w:hint="cs"/>
          <w:szCs w:val="24"/>
          <w:rtl/>
        </w:rPr>
        <w:t>, צד ג' ת</w:t>
      </w:r>
      <w:r w:rsidR="00574AAF">
        <w:rPr>
          <w:rFonts w:cs="David" w:hint="cs"/>
          <w:szCs w:val="24"/>
          <w:rtl/>
        </w:rPr>
        <w:t>מת</w:t>
      </w:r>
      <w:r>
        <w:rPr>
          <w:rFonts w:cs="David" w:hint="cs"/>
          <w:szCs w:val="24"/>
          <w:rtl/>
        </w:rPr>
        <w:t xml:space="preserve"> לב, </w:t>
      </w:r>
      <w:r w:rsidR="00574AAF">
        <w:rPr>
          <w:rFonts w:cs="David" w:hint="cs"/>
          <w:szCs w:val="24"/>
          <w:rtl/>
        </w:rPr>
        <w:t>שערכה</w:t>
      </w:r>
      <w:r>
        <w:rPr>
          <w:rFonts w:cs="David" w:hint="cs"/>
          <w:szCs w:val="24"/>
          <w:rtl/>
        </w:rPr>
        <w:t xml:space="preserve"> עסקה אשר נכשלה. המבקש</w:t>
      </w:r>
      <w:r w:rsidR="00E119CA">
        <w:rPr>
          <w:rFonts w:cs="David" w:hint="cs"/>
          <w:szCs w:val="24"/>
          <w:rtl/>
        </w:rPr>
        <w:t>ת</w:t>
      </w:r>
      <w:r>
        <w:rPr>
          <w:rFonts w:cs="David" w:hint="cs"/>
          <w:szCs w:val="24"/>
          <w:rtl/>
        </w:rPr>
        <w:t>, איפוא, נפל</w:t>
      </w:r>
      <w:r w:rsidR="00730BAD">
        <w:rPr>
          <w:rFonts w:cs="David" w:hint="cs"/>
          <w:szCs w:val="24"/>
          <w:rtl/>
        </w:rPr>
        <w:t>ה</w:t>
      </w:r>
      <w:r w:rsidR="001125AC">
        <w:rPr>
          <w:rFonts w:cs="David" w:hint="cs"/>
          <w:szCs w:val="24"/>
          <w:rtl/>
        </w:rPr>
        <w:t xml:space="preserve"> קורבן למעשה חמור של החברה, וקיים חשש ממשי כי המשיב נתן ידו במטרה לשפר את מצבו. </w:t>
      </w:r>
    </w:p>
    <w:p w14:paraId="1BE363D3" w14:textId="77777777" w:rsidR="001125AC" w:rsidRDefault="001125AC" w:rsidP="001125AC">
      <w:pPr>
        <w:numPr>
          <w:ilvl w:val="0"/>
          <w:numId w:val="3"/>
        </w:numPr>
        <w:tabs>
          <w:tab w:val="left" w:pos="9525"/>
        </w:tabs>
        <w:bidi/>
        <w:spacing w:line="360" w:lineRule="auto"/>
        <w:jc w:val="both"/>
        <w:rPr>
          <w:rFonts w:cs="David"/>
          <w:szCs w:val="24"/>
        </w:rPr>
      </w:pPr>
      <w:r>
        <w:rPr>
          <w:rFonts w:cs="David" w:hint="cs"/>
          <w:szCs w:val="24"/>
          <w:rtl/>
        </w:rPr>
        <w:t>ובמה דברים אמורים?</w:t>
      </w:r>
    </w:p>
    <w:p w14:paraId="7D796885" w14:textId="77777777" w:rsidR="001125AC" w:rsidRDefault="001125AC" w:rsidP="00574AAF">
      <w:pPr>
        <w:numPr>
          <w:ilvl w:val="0"/>
          <w:numId w:val="3"/>
        </w:numPr>
        <w:tabs>
          <w:tab w:val="left" w:pos="9525"/>
        </w:tabs>
        <w:bidi/>
        <w:spacing w:line="360" w:lineRule="auto"/>
        <w:jc w:val="both"/>
        <w:rPr>
          <w:rFonts w:cs="David"/>
          <w:szCs w:val="24"/>
        </w:rPr>
      </w:pPr>
      <w:r>
        <w:rPr>
          <w:rFonts w:cs="David" w:hint="cs"/>
          <w:szCs w:val="24"/>
          <w:rtl/>
        </w:rPr>
        <w:t xml:space="preserve">חרף ידיעתו הברורה של </w:t>
      </w:r>
      <w:r w:rsidR="00CD5824">
        <w:rPr>
          <w:rFonts w:cs="David" w:hint="cs"/>
          <w:szCs w:val="24"/>
          <w:rtl/>
        </w:rPr>
        <w:t>הבנק</w:t>
      </w:r>
      <w:r>
        <w:rPr>
          <w:rFonts w:cs="David" w:hint="cs"/>
          <w:szCs w:val="24"/>
          <w:rtl/>
        </w:rPr>
        <w:t xml:space="preserve"> על מצבה של החברה, תוך מעילה באמון, </w:t>
      </w:r>
      <w:r w:rsidR="00CD5824">
        <w:rPr>
          <w:rFonts w:cs="David" w:hint="cs"/>
          <w:szCs w:val="24"/>
          <w:rtl/>
        </w:rPr>
        <w:t>נטל</w:t>
      </w:r>
      <w:r>
        <w:rPr>
          <w:rFonts w:cs="David" w:hint="cs"/>
          <w:szCs w:val="24"/>
          <w:rtl/>
        </w:rPr>
        <w:t xml:space="preserve"> שיקים שנמסרו לגביה בלבד ופעל באמצעות הליך זה לגבייתם</w:t>
      </w:r>
      <w:r w:rsidR="00742846">
        <w:rPr>
          <w:rFonts w:cs="David" w:hint="cs"/>
          <w:szCs w:val="24"/>
          <w:rtl/>
        </w:rPr>
        <w:t xml:space="preserve"> במקום להשיבם למבקש</w:t>
      </w:r>
      <w:r w:rsidR="00574AAF">
        <w:rPr>
          <w:rFonts w:cs="David" w:hint="cs"/>
          <w:szCs w:val="24"/>
          <w:rtl/>
        </w:rPr>
        <w:t>ת</w:t>
      </w:r>
      <w:r>
        <w:rPr>
          <w:rFonts w:cs="David" w:hint="cs"/>
          <w:szCs w:val="24"/>
          <w:rtl/>
        </w:rPr>
        <w:t xml:space="preserve">. </w:t>
      </w:r>
    </w:p>
    <w:p w14:paraId="35ABB279" w14:textId="77777777" w:rsidR="001125AC" w:rsidRDefault="00742846" w:rsidP="00742846">
      <w:pPr>
        <w:numPr>
          <w:ilvl w:val="0"/>
          <w:numId w:val="3"/>
        </w:numPr>
        <w:tabs>
          <w:tab w:val="left" w:pos="9525"/>
        </w:tabs>
        <w:bidi/>
        <w:spacing w:line="360" w:lineRule="auto"/>
        <w:jc w:val="both"/>
        <w:rPr>
          <w:rFonts w:cs="David"/>
          <w:szCs w:val="24"/>
        </w:rPr>
      </w:pPr>
      <w:r>
        <w:rPr>
          <w:rFonts w:cs="David" w:hint="cs"/>
          <w:szCs w:val="24"/>
          <w:rtl/>
        </w:rPr>
        <w:t>יצוין כי</w:t>
      </w:r>
      <w:r w:rsidR="001125AC">
        <w:rPr>
          <w:rFonts w:cs="David" w:hint="cs"/>
          <w:szCs w:val="24"/>
          <w:rtl/>
        </w:rPr>
        <w:t xml:space="preserve"> </w:t>
      </w:r>
      <w:r>
        <w:rPr>
          <w:rFonts w:cs="David" w:hint="cs"/>
          <w:szCs w:val="24"/>
          <w:rtl/>
        </w:rPr>
        <w:t xml:space="preserve">חשש זה מתגבר נוכח </w:t>
      </w:r>
      <w:r w:rsidR="001125AC">
        <w:rPr>
          <w:rFonts w:cs="David" w:hint="cs"/>
          <w:szCs w:val="24"/>
          <w:rtl/>
        </w:rPr>
        <w:t>סמיכות הזמני</w:t>
      </w:r>
      <w:r>
        <w:rPr>
          <w:rFonts w:cs="David" w:hint="cs"/>
          <w:szCs w:val="24"/>
          <w:rtl/>
        </w:rPr>
        <w:t>ם של הסיחור הפגום וקריסת החברה.</w:t>
      </w:r>
    </w:p>
    <w:p w14:paraId="16EAA50D" w14:textId="77777777" w:rsidR="001125AC" w:rsidRDefault="001125AC" w:rsidP="00574AAF">
      <w:pPr>
        <w:numPr>
          <w:ilvl w:val="0"/>
          <w:numId w:val="3"/>
        </w:numPr>
        <w:tabs>
          <w:tab w:val="left" w:pos="9525"/>
        </w:tabs>
        <w:bidi/>
        <w:spacing w:line="360" w:lineRule="auto"/>
        <w:jc w:val="both"/>
        <w:rPr>
          <w:rFonts w:cs="David"/>
          <w:szCs w:val="24"/>
        </w:rPr>
      </w:pPr>
      <w:r>
        <w:rPr>
          <w:rFonts w:cs="David" w:hint="cs"/>
          <w:szCs w:val="24"/>
          <w:rtl/>
        </w:rPr>
        <w:t xml:space="preserve">בנוסף לכל האמור, ולנוכח החששות הכבדים והמבוססים לעיל, עסקינן בהליך מורכב הדורש מסמכים, אסמכתאות וחקירות. כך ובין היתר, יש לבחון את השאלה איזו תמורה ניתנה בעד השיק, נסיבות ההפקדה לביטחון לכאורה {באם כך הדבר} (חרף ייעודו של השיק לגוביינא) וכן מצב </w:t>
      </w:r>
      <w:r w:rsidR="00742846">
        <w:rPr>
          <w:rFonts w:cs="David" w:hint="cs"/>
          <w:szCs w:val="24"/>
          <w:rtl/>
        </w:rPr>
        <w:t xml:space="preserve">החשבון </w:t>
      </w:r>
      <w:r w:rsidR="00574AAF">
        <w:rPr>
          <w:rFonts w:cs="David" w:hint="cs"/>
          <w:szCs w:val="24"/>
          <w:rtl/>
        </w:rPr>
        <w:t>של החברה</w:t>
      </w:r>
      <w:r w:rsidR="00742846">
        <w:rPr>
          <w:rFonts w:cs="David" w:hint="cs"/>
          <w:szCs w:val="24"/>
          <w:rtl/>
        </w:rPr>
        <w:t>.</w:t>
      </w:r>
    </w:p>
    <w:p w14:paraId="42CA9613" w14:textId="77777777" w:rsidR="00574AAF" w:rsidRDefault="001125AC" w:rsidP="00574AAF">
      <w:pPr>
        <w:numPr>
          <w:ilvl w:val="0"/>
          <w:numId w:val="3"/>
        </w:numPr>
        <w:tabs>
          <w:tab w:val="left" w:pos="9525"/>
        </w:tabs>
        <w:bidi/>
        <w:spacing w:line="360" w:lineRule="auto"/>
        <w:jc w:val="both"/>
        <w:rPr>
          <w:rFonts w:cs="David"/>
          <w:szCs w:val="24"/>
        </w:rPr>
      </w:pPr>
      <w:r>
        <w:rPr>
          <w:rFonts w:cs="David" w:hint="cs"/>
          <w:szCs w:val="24"/>
          <w:rtl/>
        </w:rPr>
        <w:t xml:space="preserve">אם לא די בכך, </w:t>
      </w:r>
      <w:r w:rsidR="00574AAF">
        <w:rPr>
          <w:rFonts w:cs="David" w:hint="cs"/>
          <w:szCs w:val="24"/>
          <w:rtl/>
        </w:rPr>
        <w:t>ככל שקיים לחברה חוב בחשבון המתנהל אצל המשיב, הרי שקיים סיכוי גדול כי בידי המשיב ערובות או נכסים למימוש, אשר גורמים לכך שהחשבון יתאפס.</w:t>
      </w:r>
    </w:p>
    <w:p w14:paraId="70EC3323" w14:textId="77777777" w:rsidR="001125AC" w:rsidRPr="006E6259" w:rsidRDefault="00B435E0" w:rsidP="00742846">
      <w:pPr>
        <w:numPr>
          <w:ilvl w:val="0"/>
          <w:numId w:val="3"/>
        </w:numPr>
        <w:tabs>
          <w:tab w:val="left" w:pos="9525"/>
        </w:tabs>
        <w:bidi/>
        <w:spacing w:line="360" w:lineRule="auto"/>
        <w:jc w:val="both"/>
        <w:rPr>
          <w:rFonts w:cs="David"/>
          <w:szCs w:val="24"/>
        </w:rPr>
      </w:pPr>
      <w:r w:rsidRPr="006E6259">
        <w:rPr>
          <w:rFonts w:cs="David" w:hint="cs"/>
          <w:szCs w:val="24"/>
          <w:rtl/>
        </w:rPr>
        <w:t>מכל מקום, וכעולה מנספח</w:t>
      </w:r>
      <w:r w:rsidR="00742846" w:rsidRPr="006E6259">
        <w:rPr>
          <w:rFonts w:cs="David" w:hint="cs"/>
          <w:szCs w:val="24"/>
          <w:rtl/>
        </w:rPr>
        <w:t xml:space="preserve"> ב' לעיל, המבקש פנה</w:t>
      </w:r>
      <w:r w:rsidR="001125AC" w:rsidRPr="006E6259">
        <w:rPr>
          <w:rFonts w:cs="David" w:hint="cs"/>
          <w:szCs w:val="24"/>
          <w:rtl/>
        </w:rPr>
        <w:t xml:space="preserve"> אל הבנק בדרישה כי יומצאו לו מסמכים</w:t>
      </w:r>
      <w:r w:rsidR="00742846" w:rsidRPr="006E6259">
        <w:rPr>
          <w:rFonts w:cs="David" w:hint="cs"/>
          <w:szCs w:val="24"/>
          <w:rtl/>
        </w:rPr>
        <w:t xml:space="preserve"> לבירור עניינים אלו</w:t>
      </w:r>
      <w:r w:rsidR="001125AC" w:rsidRPr="006E6259">
        <w:rPr>
          <w:rFonts w:cs="David" w:hint="cs"/>
          <w:szCs w:val="24"/>
          <w:rtl/>
        </w:rPr>
        <w:t>, ואילו האחרון מ</w:t>
      </w:r>
      <w:r w:rsidR="00CD5824" w:rsidRPr="006E6259">
        <w:rPr>
          <w:rFonts w:cs="David" w:hint="cs"/>
          <w:szCs w:val="24"/>
          <w:rtl/>
        </w:rPr>
        <w:t>י</w:t>
      </w:r>
      <w:r w:rsidR="00742846" w:rsidRPr="006E6259">
        <w:rPr>
          <w:rFonts w:cs="David" w:hint="cs"/>
          <w:szCs w:val="24"/>
          <w:rtl/>
        </w:rPr>
        <w:t>אן להמציא את המסמכים שנדרשו</w:t>
      </w:r>
      <w:r w:rsidR="001125AC" w:rsidRPr="006E6259">
        <w:rPr>
          <w:rFonts w:cs="David" w:hint="cs"/>
          <w:szCs w:val="24"/>
          <w:rtl/>
        </w:rPr>
        <w:t>.</w:t>
      </w:r>
    </w:p>
    <w:p w14:paraId="3072B68F" w14:textId="77777777" w:rsidR="00BC30BA" w:rsidRPr="00EF33E6" w:rsidRDefault="001125AC" w:rsidP="00EF33E6">
      <w:pPr>
        <w:numPr>
          <w:ilvl w:val="0"/>
          <w:numId w:val="3"/>
        </w:numPr>
        <w:tabs>
          <w:tab w:val="left" w:pos="9525"/>
        </w:tabs>
        <w:bidi/>
        <w:spacing w:line="360" w:lineRule="auto"/>
        <w:jc w:val="both"/>
        <w:rPr>
          <w:rFonts w:cs="David"/>
          <w:szCs w:val="24"/>
          <w:rtl/>
        </w:rPr>
      </w:pPr>
      <w:r>
        <w:rPr>
          <w:rFonts w:cs="David" w:hint="cs"/>
          <w:szCs w:val="24"/>
          <w:rtl/>
        </w:rPr>
        <w:t xml:space="preserve">מדובר ברשימת מסמכים הכרחית לצורך הוכחת </w:t>
      </w:r>
      <w:r w:rsidR="00742846">
        <w:rPr>
          <w:rFonts w:cs="David" w:hint="cs"/>
          <w:szCs w:val="24"/>
          <w:rtl/>
        </w:rPr>
        <w:t>הטענות שעלו לעיל וזאת כדלהלן:</w:t>
      </w:r>
    </w:p>
    <w:p w14:paraId="3BD254B5" w14:textId="77777777" w:rsidR="00742846" w:rsidRPr="00742846" w:rsidRDefault="00742846" w:rsidP="00BC30BA">
      <w:pPr>
        <w:numPr>
          <w:ilvl w:val="1"/>
          <w:numId w:val="3"/>
        </w:numPr>
        <w:tabs>
          <w:tab w:val="left" w:pos="9525"/>
        </w:tabs>
        <w:bidi/>
        <w:spacing w:line="360" w:lineRule="auto"/>
        <w:ind w:hanging="627"/>
        <w:jc w:val="both"/>
        <w:rPr>
          <w:rFonts w:cs="David"/>
          <w:szCs w:val="24"/>
        </w:rPr>
      </w:pPr>
      <w:r w:rsidRPr="00742846">
        <w:rPr>
          <w:rFonts w:cs="David" w:hint="cs"/>
          <w:szCs w:val="24"/>
          <w:rtl/>
        </w:rPr>
        <w:t xml:space="preserve">טופס ההפקדה של השיק בחשבון </w:t>
      </w:r>
      <w:r w:rsidR="00BC30BA">
        <w:rPr>
          <w:rFonts w:cs="David" w:hint="cs"/>
          <w:szCs w:val="24"/>
          <w:rtl/>
        </w:rPr>
        <w:t>בו הופקד השיק</w:t>
      </w:r>
      <w:r w:rsidRPr="00742846">
        <w:rPr>
          <w:rFonts w:cs="David" w:hint="cs"/>
          <w:szCs w:val="24"/>
          <w:rtl/>
        </w:rPr>
        <w:t xml:space="preserve"> </w:t>
      </w:r>
      <w:r w:rsidRPr="00742846">
        <w:rPr>
          <w:rFonts w:cs="David"/>
          <w:szCs w:val="24"/>
          <w:rtl/>
        </w:rPr>
        <w:t>–</w:t>
      </w:r>
      <w:r w:rsidRPr="00742846">
        <w:rPr>
          <w:rFonts w:cs="David" w:hint="cs"/>
          <w:szCs w:val="24"/>
          <w:rtl/>
        </w:rPr>
        <w:t xml:space="preserve"> בין היתר לצורך בחינת נסיבות אחזקת</w:t>
      </w:r>
      <w:r w:rsidR="00BC30BA">
        <w:rPr>
          <w:rFonts w:cs="David" w:hint="cs"/>
          <w:szCs w:val="24"/>
          <w:rtl/>
        </w:rPr>
        <w:t xml:space="preserve"> המשיב</w:t>
      </w:r>
      <w:r w:rsidRPr="00742846">
        <w:rPr>
          <w:rFonts w:cs="David" w:hint="cs"/>
          <w:szCs w:val="24"/>
          <w:rtl/>
        </w:rPr>
        <w:t xml:space="preserve"> בשיק</w:t>
      </w:r>
      <w:r w:rsidR="006E6259">
        <w:rPr>
          <w:rFonts w:cs="David" w:hint="cs"/>
          <w:szCs w:val="24"/>
          <w:rtl/>
        </w:rPr>
        <w:t>ים</w:t>
      </w:r>
      <w:r w:rsidRPr="00742846">
        <w:rPr>
          <w:rFonts w:cs="David" w:hint="cs"/>
          <w:szCs w:val="24"/>
          <w:rtl/>
        </w:rPr>
        <w:t>.</w:t>
      </w:r>
    </w:p>
    <w:p w14:paraId="0F08658B" w14:textId="77777777" w:rsidR="00742846" w:rsidRPr="00742846" w:rsidRDefault="00C00D4A" w:rsidP="00C00D4A">
      <w:pPr>
        <w:numPr>
          <w:ilvl w:val="1"/>
          <w:numId w:val="3"/>
        </w:numPr>
        <w:tabs>
          <w:tab w:val="left" w:pos="9525"/>
        </w:tabs>
        <w:bidi/>
        <w:spacing w:line="360" w:lineRule="auto"/>
        <w:ind w:hanging="627"/>
        <w:jc w:val="both"/>
        <w:rPr>
          <w:rFonts w:cs="David"/>
          <w:szCs w:val="24"/>
        </w:rPr>
      </w:pPr>
      <w:r>
        <w:rPr>
          <w:rFonts w:cs="David" w:hint="cs"/>
          <w:szCs w:val="24"/>
          <w:rtl/>
        </w:rPr>
        <w:t xml:space="preserve">דפי חשבון, </w:t>
      </w:r>
      <w:r w:rsidR="007F6857" w:rsidRPr="007F6857">
        <w:rPr>
          <w:rFonts w:cs="David" w:hint="cs"/>
          <w:szCs w:val="24"/>
          <w:rtl/>
        </w:rPr>
        <w:t>כרטסות, חשבוניות, קבלות, כתבי ערבות, ומסמכי נכיון או כל מסמך (ובכלל זה דפי חשבון) המעיד על נסיבות אחזקת הבנק את השיק חצי שנה לפני ההפקדה ועד היום - בין היתר לצורך בחינת נסיבות אחזקת הבנק בשיק ותום ליבו וכן לבחון האם בכלל קיים חוב בחשבון.</w:t>
      </w:r>
    </w:p>
    <w:p w14:paraId="502C4B67" w14:textId="77777777" w:rsidR="00742846" w:rsidRPr="00742846" w:rsidRDefault="00742846" w:rsidP="00BC30BA">
      <w:pPr>
        <w:numPr>
          <w:ilvl w:val="1"/>
          <w:numId w:val="3"/>
        </w:numPr>
        <w:tabs>
          <w:tab w:val="left" w:pos="9525"/>
        </w:tabs>
        <w:bidi/>
        <w:spacing w:line="360" w:lineRule="auto"/>
        <w:ind w:hanging="627"/>
        <w:jc w:val="both"/>
        <w:rPr>
          <w:rFonts w:cs="David"/>
          <w:szCs w:val="24"/>
        </w:rPr>
      </w:pPr>
      <w:r w:rsidRPr="00742846">
        <w:rPr>
          <w:rFonts w:cs="David" w:hint="cs"/>
          <w:szCs w:val="24"/>
          <w:rtl/>
        </w:rPr>
        <w:t>רשימת הביטח</w:t>
      </w:r>
      <w:r w:rsidR="00BC30BA">
        <w:rPr>
          <w:rFonts w:cs="David" w:hint="cs"/>
          <w:szCs w:val="24"/>
          <w:rtl/>
        </w:rPr>
        <w:t>ונות שהיו</w:t>
      </w:r>
      <w:r w:rsidRPr="00742846">
        <w:rPr>
          <w:rFonts w:cs="David" w:hint="cs"/>
          <w:szCs w:val="24"/>
          <w:rtl/>
        </w:rPr>
        <w:t xml:space="preserve"> בחשבון בו הופקד השיק ולחשבונות קשורים - בין</w:t>
      </w:r>
      <w:r w:rsidR="00BC30BA">
        <w:rPr>
          <w:rFonts w:cs="David" w:hint="cs"/>
          <w:szCs w:val="24"/>
          <w:rtl/>
        </w:rPr>
        <w:t xml:space="preserve"> היתר לצורך בחינת נסיבות אחזקת המשיב בשיק ותום ליבו</w:t>
      </w:r>
      <w:r w:rsidRPr="00742846">
        <w:rPr>
          <w:rFonts w:cs="David" w:hint="cs"/>
          <w:szCs w:val="24"/>
          <w:rtl/>
        </w:rPr>
        <w:t>.</w:t>
      </w:r>
    </w:p>
    <w:p w14:paraId="4E559A50" w14:textId="77777777" w:rsidR="00742846" w:rsidRPr="00742846" w:rsidRDefault="006E6259" w:rsidP="00C00D4A">
      <w:pPr>
        <w:numPr>
          <w:ilvl w:val="1"/>
          <w:numId w:val="3"/>
        </w:numPr>
        <w:tabs>
          <w:tab w:val="left" w:pos="9525"/>
        </w:tabs>
        <w:bidi/>
        <w:spacing w:line="360" w:lineRule="auto"/>
        <w:ind w:hanging="627"/>
        <w:jc w:val="both"/>
        <w:rPr>
          <w:rFonts w:cs="David"/>
          <w:szCs w:val="24"/>
        </w:rPr>
      </w:pPr>
      <w:r>
        <w:rPr>
          <w:rFonts w:cs="David" w:hint="cs"/>
          <w:szCs w:val="24"/>
          <w:rtl/>
        </w:rPr>
        <w:t>מסמכי שעבודים ו</w:t>
      </w:r>
      <w:r w:rsidR="00742846" w:rsidRPr="00742846">
        <w:rPr>
          <w:rFonts w:cs="David" w:hint="cs"/>
          <w:szCs w:val="24"/>
          <w:rtl/>
        </w:rPr>
        <w:t>הסכמי מסגרות אשראי ככל שאושרו בחשבון בו הופקד השיק ולחשבונות קשורים</w:t>
      </w:r>
      <w:r w:rsidR="007F6857">
        <w:rPr>
          <w:rFonts w:cs="David" w:hint="cs"/>
          <w:szCs w:val="24"/>
          <w:rtl/>
        </w:rPr>
        <w:t xml:space="preserve"> </w:t>
      </w:r>
      <w:r>
        <w:rPr>
          <w:rFonts w:cs="David" w:hint="cs"/>
          <w:szCs w:val="24"/>
          <w:rtl/>
        </w:rPr>
        <w:t>או אשראי נוסף</w:t>
      </w:r>
      <w:r w:rsidR="00742846" w:rsidRPr="00742846">
        <w:rPr>
          <w:rFonts w:cs="David" w:hint="cs"/>
          <w:szCs w:val="24"/>
          <w:rtl/>
        </w:rPr>
        <w:t xml:space="preserve"> - בין </w:t>
      </w:r>
      <w:r w:rsidR="00BC30BA">
        <w:rPr>
          <w:rFonts w:cs="David" w:hint="cs"/>
          <w:szCs w:val="24"/>
          <w:rtl/>
        </w:rPr>
        <w:t>היתר לצורך בחינת נסיבות אחזקת המשיב בשיק ותום ליבו</w:t>
      </w:r>
      <w:r w:rsidR="00742846" w:rsidRPr="00742846">
        <w:rPr>
          <w:rFonts w:cs="David" w:hint="cs"/>
          <w:szCs w:val="24"/>
          <w:rtl/>
        </w:rPr>
        <w:t>.</w:t>
      </w:r>
    </w:p>
    <w:p w14:paraId="450DDE7B" w14:textId="77777777" w:rsidR="007F6857" w:rsidRPr="007F6857" w:rsidRDefault="007F6857" w:rsidP="00C00D4A">
      <w:pPr>
        <w:numPr>
          <w:ilvl w:val="1"/>
          <w:numId w:val="3"/>
        </w:numPr>
        <w:tabs>
          <w:tab w:val="left" w:pos="9525"/>
        </w:tabs>
        <w:bidi/>
        <w:spacing w:line="360" w:lineRule="auto"/>
        <w:ind w:hanging="627"/>
        <w:jc w:val="both"/>
        <w:rPr>
          <w:rFonts w:cs="David"/>
          <w:szCs w:val="24"/>
        </w:rPr>
      </w:pPr>
      <w:r w:rsidRPr="007F6857">
        <w:rPr>
          <w:rFonts w:cs="David"/>
          <w:szCs w:val="24"/>
          <w:rtl/>
        </w:rPr>
        <w:t xml:space="preserve">חשבוניות שהועברו לבנק </w:t>
      </w:r>
      <w:r w:rsidRPr="007F6857">
        <w:rPr>
          <w:rFonts w:cs="David" w:hint="cs"/>
          <w:szCs w:val="24"/>
          <w:rtl/>
        </w:rPr>
        <w:t xml:space="preserve">במועד מתן השיקים ו/או אשראי אחר </w:t>
      </w:r>
      <w:r>
        <w:rPr>
          <w:rFonts w:cs="David" w:hint="cs"/>
          <w:szCs w:val="24"/>
          <w:rtl/>
        </w:rPr>
        <w:t>- כדי לבחון את פעולות בנק בענין "החוב" הנטען, והאם בכלל קיים חוב.</w:t>
      </w:r>
    </w:p>
    <w:p w14:paraId="401CF258" w14:textId="77777777" w:rsidR="001125AC" w:rsidRDefault="00742846" w:rsidP="007F6857">
      <w:pPr>
        <w:numPr>
          <w:ilvl w:val="1"/>
          <w:numId w:val="3"/>
        </w:numPr>
        <w:tabs>
          <w:tab w:val="left" w:pos="9525"/>
        </w:tabs>
        <w:bidi/>
        <w:spacing w:line="360" w:lineRule="auto"/>
        <w:ind w:hanging="627"/>
        <w:jc w:val="both"/>
        <w:rPr>
          <w:rFonts w:cs="David"/>
          <w:szCs w:val="24"/>
        </w:rPr>
      </w:pPr>
      <w:r w:rsidRPr="00742846">
        <w:rPr>
          <w:rFonts w:cs="David" w:hint="cs"/>
          <w:szCs w:val="24"/>
          <w:rtl/>
        </w:rPr>
        <w:t>מסמכים המעידים על הגביה שנערכה בגין החשבון מצדדי ג' אחרים ו/או נכסים אחרים ובכלל זה תיקי הוצל"פ פתוחים והליכי מימוש ותביעות שהוגשו - בין</w:t>
      </w:r>
      <w:r w:rsidR="00BC30BA">
        <w:rPr>
          <w:rFonts w:cs="David" w:hint="cs"/>
          <w:szCs w:val="24"/>
          <w:rtl/>
        </w:rPr>
        <w:t xml:space="preserve"> היתר לצורך בחינת נסיבות אחזקת המשיב בשיק</w:t>
      </w:r>
      <w:r w:rsidR="006E6259">
        <w:rPr>
          <w:rFonts w:cs="David" w:hint="cs"/>
          <w:szCs w:val="24"/>
          <w:rtl/>
        </w:rPr>
        <w:t>ים</w:t>
      </w:r>
      <w:r w:rsidR="00BC30BA">
        <w:rPr>
          <w:rFonts w:cs="David" w:hint="cs"/>
          <w:szCs w:val="24"/>
          <w:rtl/>
        </w:rPr>
        <w:t xml:space="preserve"> ותום ליבו</w:t>
      </w:r>
      <w:r w:rsidRPr="00742846">
        <w:rPr>
          <w:rFonts w:cs="David" w:hint="cs"/>
          <w:szCs w:val="24"/>
          <w:rtl/>
        </w:rPr>
        <w:t xml:space="preserve"> וכן האם קיים בכלל חוב לגביה.</w:t>
      </w:r>
    </w:p>
    <w:p w14:paraId="3189F5C2" w14:textId="77777777" w:rsidR="006E6259" w:rsidRDefault="006E6259" w:rsidP="006E6259">
      <w:pPr>
        <w:numPr>
          <w:ilvl w:val="1"/>
          <w:numId w:val="3"/>
        </w:numPr>
        <w:tabs>
          <w:tab w:val="left" w:pos="9525"/>
        </w:tabs>
        <w:bidi/>
        <w:spacing w:line="360" w:lineRule="auto"/>
        <w:ind w:hanging="627"/>
        <w:jc w:val="both"/>
        <w:rPr>
          <w:rFonts w:cs="David"/>
          <w:szCs w:val="24"/>
        </w:rPr>
      </w:pPr>
      <w:r>
        <w:rPr>
          <w:rFonts w:cs="David" w:hint="cs"/>
          <w:szCs w:val="24"/>
          <w:rtl/>
        </w:rPr>
        <w:t>אישורי העברות כס</w:t>
      </w:r>
      <w:r w:rsidR="007F6857">
        <w:rPr>
          <w:rFonts w:cs="David" w:hint="cs"/>
          <w:szCs w:val="24"/>
          <w:rtl/>
        </w:rPr>
        <w:t>פים או כל תמורה אחרת בגין השיק</w:t>
      </w:r>
      <w:r>
        <w:rPr>
          <w:rFonts w:cs="David" w:hint="cs"/>
          <w:szCs w:val="24"/>
          <w:rtl/>
        </w:rPr>
        <w:t xml:space="preserve"> </w:t>
      </w:r>
      <w:r>
        <w:rPr>
          <w:rFonts w:cs="David"/>
          <w:szCs w:val="24"/>
          <w:rtl/>
        </w:rPr>
        <w:t>–</w:t>
      </w:r>
      <w:r>
        <w:rPr>
          <w:rFonts w:cs="David" w:hint="cs"/>
          <w:szCs w:val="24"/>
          <w:rtl/>
        </w:rPr>
        <w:t xml:space="preserve"> כדי לבחון ה</w:t>
      </w:r>
      <w:r w:rsidR="007F6857">
        <w:rPr>
          <w:rFonts w:cs="David" w:hint="cs"/>
          <w:szCs w:val="24"/>
          <w:rtl/>
        </w:rPr>
        <w:t>אם בכלל ניתנה תמורה בגין השיק.</w:t>
      </w:r>
    </w:p>
    <w:p w14:paraId="14A5DA83" w14:textId="77777777" w:rsidR="001125AC" w:rsidRPr="00EF33E6" w:rsidRDefault="006E6259" w:rsidP="00C00D4A">
      <w:pPr>
        <w:numPr>
          <w:ilvl w:val="1"/>
          <w:numId w:val="3"/>
        </w:numPr>
        <w:tabs>
          <w:tab w:val="left" w:pos="9525"/>
        </w:tabs>
        <w:bidi/>
        <w:spacing w:line="360" w:lineRule="auto"/>
        <w:ind w:hanging="627"/>
        <w:jc w:val="both"/>
        <w:rPr>
          <w:rFonts w:cs="David"/>
          <w:szCs w:val="24"/>
        </w:rPr>
      </w:pPr>
      <w:r>
        <w:rPr>
          <w:rFonts w:cs="David" w:hint="cs"/>
          <w:szCs w:val="24"/>
          <w:rtl/>
        </w:rPr>
        <w:lastRenderedPageBreak/>
        <w:t xml:space="preserve">מסמכים המעידים על הבדיקה שנערכה במועד קבלת כל שיק ושיק, ובכלל זה מסמכים חיצוניים או פנימיים </w:t>
      </w:r>
      <w:r>
        <w:rPr>
          <w:rFonts w:cs="David"/>
          <w:szCs w:val="24"/>
          <w:rtl/>
        </w:rPr>
        <w:t>–</w:t>
      </w:r>
      <w:r>
        <w:rPr>
          <w:rFonts w:cs="David" w:hint="cs"/>
          <w:szCs w:val="24"/>
          <w:rtl/>
        </w:rPr>
        <w:t xml:space="preserve"> </w:t>
      </w:r>
      <w:r w:rsidRPr="00742846">
        <w:rPr>
          <w:rFonts w:cs="David" w:hint="cs"/>
          <w:szCs w:val="24"/>
          <w:rtl/>
        </w:rPr>
        <w:t xml:space="preserve">בין </w:t>
      </w:r>
      <w:r>
        <w:rPr>
          <w:rFonts w:cs="David" w:hint="cs"/>
          <w:szCs w:val="24"/>
          <w:rtl/>
        </w:rPr>
        <w:t>היתר לצורך</w:t>
      </w:r>
      <w:r w:rsidR="007F6857">
        <w:rPr>
          <w:rFonts w:cs="David" w:hint="cs"/>
          <w:szCs w:val="24"/>
          <w:rtl/>
        </w:rPr>
        <w:t xml:space="preserve"> בחינת נסיבות אחזקת המשיב בשיק</w:t>
      </w:r>
      <w:r>
        <w:rPr>
          <w:rFonts w:cs="David" w:hint="cs"/>
          <w:szCs w:val="24"/>
          <w:rtl/>
        </w:rPr>
        <w:t xml:space="preserve"> ותום ליבו.</w:t>
      </w:r>
    </w:p>
    <w:p w14:paraId="39BC8E8F" w14:textId="77777777" w:rsidR="00CF482B" w:rsidRPr="00CF482B" w:rsidRDefault="00CF482B" w:rsidP="00CF482B">
      <w:pPr>
        <w:numPr>
          <w:ilvl w:val="0"/>
          <w:numId w:val="3"/>
        </w:numPr>
        <w:tabs>
          <w:tab w:val="left" w:pos="9525"/>
        </w:tabs>
        <w:bidi/>
        <w:spacing w:line="360" w:lineRule="auto"/>
        <w:jc w:val="both"/>
        <w:rPr>
          <w:rFonts w:cs="David"/>
          <w:szCs w:val="24"/>
        </w:rPr>
      </w:pPr>
      <w:r w:rsidRPr="00CF482B">
        <w:rPr>
          <w:rFonts w:cs="David" w:hint="cs"/>
          <w:szCs w:val="24"/>
          <w:rtl/>
        </w:rPr>
        <w:t>יצוין כי אך סביר שלמ</w:t>
      </w:r>
      <w:r w:rsidR="002549B8">
        <w:rPr>
          <w:rFonts w:cs="David" w:hint="cs"/>
          <w:szCs w:val="24"/>
          <w:rtl/>
        </w:rPr>
        <w:t>ב</w:t>
      </w:r>
      <w:r w:rsidRPr="00CF482B">
        <w:rPr>
          <w:rFonts w:cs="David" w:hint="cs"/>
          <w:szCs w:val="24"/>
          <w:rtl/>
        </w:rPr>
        <w:t>קשת תעמוד הזכות לקבל מסמכים כדי שתוכל להתקין הגנתה. אין זה סביר כי הבנק יוכל לגבות כספים בגין חוב שלא קיים ולכן עומדת למבקשת הזכות המלאה לעיין בממסכים כדי לגלות האם בכלל קיים חוב בספרי הבנק, האם בכלל ניתנה תמורה בגין ה</w:t>
      </w:r>
      <w:r>
        <w:rPr>
          <w:rFonts w:cs="David" w:hint="cs"/>
          <w:szCs w:val="24"/>
          <w:rtl/>
        </w:rPr>
        <w:t>ש</w:t>
      </w:r>
      <w:r w:rsidRPr="00CF482B">
        <w:rPr>
          <w:rFonts w:cs="David" w:hint="cs"/>
          <w:szCs w:val="24"/>
          <w:rtl/>
        </w:rPr>
        <w:t>יק והאם הבנק אוחז כשורה בשיק.</w:t>
      </w:r>
    </w:p>
    <w:p w14:paraId="11B5DBEB" w14:textId="77777777" w:rsidR="00CF482B" w:rsidRDefault="002549B8" w:rsidP="00CE15A4">
      <w:pPr>
        <w:numPr>
          <w:ilvl w:val="0"/>
          <w:numId w:val="3"/>
        </w:numPr>
        <w:tabs>
          <w:tab w:val="left" w:pos="9525"/>
        </w:tabs>
        <w:bidi/>
        <w:spacing w:line="360" w:lineRule="auto"/>
        <w:jc w:val="both"/>
        <w:rPr>
          <w:rFonts w:cs="David"/>
          <w:szCs w:val="24"/>
        </w:rPr>
      </w:pPr>
      <w:r w:rsidRPr="002549B8">
        <w:rPr>
          <w:rFonts w:cs="David" w:hint="cs"/>
          <w:szCs w:val="24"/>
          <w:rtl/>
        </w:rPr>
        <w:t xml:space="preserve">לא בכדי ניתנו החלטות בעבר בענין זה המחייב את הבנק להמציא מסמכים שנדרשו ממנו כדי שניתן יהיה לברר את הגנת המתנגד וזאת עוד בטרם יתקיים הדיון. כך למשל ניתנה החלטה בתיק ת"ט 207193-09 </w:t>
      </w:r>
      <w:r w:rsidRPr="002549B8">
        <w:rPr>
          <w:rFonts w:cs="David" w:hint="cs"/>
          <w:b/>
          <w:bCs/>
          <w:szCs w:val="24"/>
          <w:rtl/>
        </w:rPr>
        <w:t>בנק לאומי נ' טל טריידינג קורפ</w:t>
      </w:r>
      <w:r w:rsidRPr="002549B8">
        <w:rPr>
          <w:rFonts w:cs="David" w:hint="cs"/>
          <w:szCs w:val="24"/>
          <w:rtl/>
        </w:rPr>
        <w:t xml:space="preserve">, </w:t>
      </w:r>
      <w:r w:rsidRPr="002549B8">
        <w:rPr>
          <w:rFonts w:cs="David" w:hint="cs"/>
          <w:b/>
          <w:bCs/>
          <w:szCs w:val="24"/>
          <w:rtl/>
        </w:rPr>
        <w:t>לפי המצ"ב ומסומן "</w:t>
      </w:r>
      <w:r w:rsidR="00CE15A4">
        <w:rPr>
          <w:rFonts w:cs="David" w:hint="cs"/>
          <w:b/>
          <w:bCs/>
          <w:szCs w:val="24"/>
          <w:rtl/>
        </w:rPr>
        <w:t>ו</w:t>
      </w:r>
      <w:r w:rsidRPr="002549B8">
        <w:rPr>
          <w:rFonts w:cs="David" w:hint="cs"/>
          <w:b/>
          <w:bCs/>
          <w:szCs w:val="24"/>
          <w:rtl/>
        </w:rPr>
        <w:t>"</w:t>
      </w:r>
      <w:r w:rsidRPr="002549B8">
        <w:rPr>
          <w:rFonts w:cs="David" w:hint="cs"/>
          <w:szCs w:val="24"/>
          <w:rtl/>
        </w:rPr>
        <w:t xml:space="preserve"> לעיונו של בית המשפט הנכבד.</w:t>
      </w:r>
    </w:p>
    <w:p w14:paraId="08C2834B" w14:textId="77777777" w:rsidR="002549B8" w:rsidRPr="00E200DF" w:rsidRDefault="00E200DF" w:rsidP="00E200DF">
      <w:pPr>
        <w:numPr>
          <w:ilvl w:val="0"/>
          <w:numId w:val="3"/>
        </w:numPr>
        <w:tabs>
          <w:tab w:val="num" w:pos="1672"/>
          <w:tab w:val="left" w:pos="9525"/>
        </w:tabs>
        <w:bidi/>
        <w:spacing w:line="360" w:lineRule="auto"/>
        <w:jc w:val="both"/>
        <w:rPr>
          <w:rFonts w:cs="David"/>
          <w:szCs w:val="24"/>
          <w:rtl/>
        </w:rPr>
      </w:pPr>
      <w:r>
        <w:rPr>
          <w:rFonts w:cs="David" w:hint="cs"/>
          <w:szCs w:val="24"/>
          <w:rtl/>
        </w:rPr>
        <w:t xml:space="preserve">לא יהא מותר לציין כי </w:t>
      </w:r>
      <w:r w:rsidR="002549B8" w:rsidRPr="00E200DF">
        <w:rPr>
          <w:rFonts w:cs="David" w:hint="cs"/>
          <w:szCs w:val="24"/>
          <w:rtl/>
        </w:rPr>
        <w:t>הלכ</w:t>
      </w:r>
      <w:r>
        <w:rPr>
          <w:rFonts w:cs="David" w:hint="cs"/>
          <w:szCs w:val="24"/>
          <w:rtl/>
        </w:rPr>
        <w:t>ות בית המשפט קבעו באופן ברור ש</w:t>
      </w:r>
      <w:r w:rsidR="002549B8" w:rsidRPr="00E200DF">
        <w:rPr>
          <w:rFonts w:cs="David" w:hint="cs"/>
          <w:szCs w:val="24"/>
          <w:rtl/>
        </w:rPr>
        <w:t>יש להמציא מסמכים לידי נתבע בסדר דין מקוצר</w:t>
      </w:r>
      <w:r>
        <w:rPr>
          <w:rFonts w:cs="David" w:hint="cs"/>
          <w:szCs w:val="24"/>
          <w:rtl/>
        </w:rPr>
        <w:t>, קל וחומר בהתנגדות,</w:t>
      </w:r>
      <w:r w:rsidR="002549B8" w:rsidRPr="00E200DF">
        <w:rPr>
          <w:rFonts w:cs="David" w:hint="cs"/>
          <w:szCs w:val="24"/>
          <w:rtl/>
        </w:rPr>
        <w:t xml:space="preserve"> על מנת שיוכל להכין הגנתו. יפים לעניין זה דברי כב' הש' דורנר ב</w:t>
      </w:r>
      <w:r w:rsidR="002549B8" w:rsidRPr="00E200DF">
        <w:rPr>
          <w:rFonts w:cs="David"/>
          <w:szCs w:val="24"/>
          <w:rtl/>
        </w:rPr>
        <w:t xml:space="preserve">רע"א 2534/02 </w:t>
      </w:r>
      <w:r w:rsidR="002549B8" w:rsidRPr="00E200DF">
        <w:rPr>
          <w:rFonts w:cs="David"/>
          <w:b/>
          <w:bCs/>
          <w:szCs w:val="24"/>
          <w:rtl/>
        </w:rPr>
        <w:t>שמשון נ' בנק הפועלים בע"מ ואח'</w:t>
      </w:r>
      <w:r w:rsidR="002549B8" w:rsidRPr="00E200DF">
        <w:rPr>
          <w:rFonts w:cs="David" w:hint="cs"/>
          <w:szCs w:val="24"/>
          <w:rtl/>
        </w:rPr>
        <w:t>,</w:t>
      </w:r>
      <w:r w:rsidR="002549B8" w:rsidRPr="00E200DF">
        <w:rPr>
          <w:rFonts w:cs="David"/>
          <w:szCs w:val="24"/>
          <w:rtl/>
        </w:rPr>
        <w:t xml:space="preserve"> פ"ד נו(5), 193</w:t>
      </w:r>
      <w:r w:rsidR="002549B8" w:rsidRPr="00E200DF">
        <w:rPr>
          <w:rFonts w:cs="David" w:hint="cs"/>
          <w:szCs w:val="24"/>
          <w:rtl/>
        </w:rPr>
        <w:t>,</w:t>
      </w:r>
      <w:r w:rsidR="002549B8" w:rsidRPr="00E200DF">
        <w:rPr>
          <w:rFonts w:cs="David"/>
          <w:szCs w:val="24"/>
          <w:rtl/>
        </w:rPr>
        <w:t xml:space="preserve"> </w:t>
      </w:r>
      <w:r w:rsidR="002549B8" w:rsidRPr="00E200DF">
        <w:rPr>
          <w:rFonts w:cs="David" w:hint="cs"/>
          <w:szCs w:val="24"/>
          <w:rtl/>
        </w:rPr>
        <w:t>196</w:t>
      </w:r>
      <w:r w:rsidR="002549B8" w:rsidRPr="00E200DF">
        <w:rPr>
          <w:rFonts w:cs="David"/>
          <w:szCs w:val="24"/>
          <w:rtl/>
        </w:rPr>
        <w:t>-</w:t>
      </w:r>
      <w:r w:rsidR="002549B8" w:rsidRPr="00E200DF">
        <w:rPr>
          <w:rFonts w:cs="David" w:hint="cs"/>
          <w:szCs w:val="24"/>
          <w:rtl/>
        </w:rPr>
        <w:t>195, לאמר:</w:t>
      </w:r>
      <w:r>
        <w:rPr>
          <w:rFonts w:cs="David" w:hint="cs"/>
          <w:szCs w:val="24"/>
          <w:rtl/>
        </w:rPr>
        <w:tab/>
      </w:r>
      <w:r>
        <w:rPr>
          <w:rFonts w:cs="David"/>
          <w:szCs w:val="24"/>
          <w:rtl/>
        </w:rPr>
        <w:br/>
      </w:r>
      <w:r w:rsidR="002549B8" w:rsidRPr="00E200DF">
        <w:rPr>
          <w:rFonts w:cs="David" w:hint="cs"/>
          <w:szCs w:val="24"/>
          <w:rtl/>
        </w:rPr>
        <w:t>"</w:t>
      </w:r>
      <w:r w:rsidR="002549B8" w:rsidRPr="00E200DF">
        <w:rPr>
          <w:rFonts w:cs="David"/>
          <w:szCs w:val="24"/>
          <w:rtl/>
        </w:rPr>
        <w:t>הכלל הוא, שבהתדיינות אזרחית יש להבטיח גילוי רחב ככל הניתן של מידע, הרלוואנטי למחלוקת הנדונה בבית-המשפט</w:t>
      </w:r>
      <w:r w:rsidR="002549B8" w:rsidRPr="00E200DF">
        <w:rPr>
          <w:rFonts w:cs="David" w:hint="cs"/>
          <w:szCs w:val="24"/>
          <w:rtl/>
        </w:rPr>
        <w:t>..."</w:t>
      </w:r>
    </w:p>
    <w:p w14:paraId="29337B36" w14:textId="77777777" w:rsidR="002549B8" w:rsidRPr="00E200DF" w:rsidRDefault="002549B8" w:rsidP="00E200DF">
      <w:pPr>
        <w:numPr>
          <w:ilvl w:val="0"/>
          <w:numId w:val="3"/>
        </w:numPr>
        <w:tabs>
          <w:tab w:val="num" w:pos="1672"/>
          <w:tab w:val="left" w:pos="9525"/>
        </w:tabs>
        <w:bidi/>
        <w:spacing w:line="360" w:lineRule="auto"/>
        <w:jc w:val="both"/>
        <w:rPr>
          <w:rFonts w:cs="David"/>
          <w:szCs w:val="24"/>
        </w:rPr>
      </w:pPr>
      <w:r w:rsidRPr="00E200DF">
        <w:rPr>
          <w:rFonts w:cs="David" w:hint="cs"/>
          <w:szCs w:val="24"/>
          <w:rtl/>
        </w:rPr>
        <w:t xml:space="preserve">עוד יצוין כי אי גילוי המסמכים הרלבנטיים כשלעצמו, מהווה סיבה ועילה מספקת לתת בידו </w:t>
      </w:r>
      <w:r w:rsidR="00E200DF">
        <w:rPr>
          <w:rFonts w:cs="David" w:hint="cs"/>
          <w:szCs w:val="24"/>
          <w:rtl/>
        </w:rPr>
        <w:t>של המתנגד לקבל התנגדותו</w:t>
      </w:r>
      <w:r w:rsidRPr="00E200DF">
        <w:rPr>
          <w:rFonts w:cs="David" w:hint="cs"/>
          <w:szCs w:val="24"/>
          <w:rtl/>
        </w:rPr>
        <w:t>, ש</w:t>
      </w:r>
      <w:r w:rsidR="00E200DF">
        <w:rPr>
          <w:rFonts w:cs="David" w:hint="cs"/>
          <w:szCs w:val="24"/>
          <w:rtl/>
        </w:rPr>
        <w:t xml:space="preserve">הרי </w:t>
      </w:r>
      <w:r w:rsidRPr="00E200DF">
        <w:rPr>
          <w:rFonts w:cs="David" w:hint="cs"/>
          <w:szCs w:val="24"/>
          <w:rtl/>
        </w:rPr>
        <w:t xml:space="preserve">כידוע </w:t>
      </w:r>
      <w:r w:rsidR="00E200DF">
        <w:rPr>
          <w:rFonts w:cs="David"/>
          <w:szCs w:val="24"/>
          <w:rtl/>
        </w:rPr>
        <w:t>"הימנעות מהבאת ראיה</w:t>
      </w:r>
      <w:r w:rsidRPr="00E200DF">
        <w:rPr>
          <w:rFonts w:cs="David"/>
          <w:szCs w:val="24"/>
          <w:rtl/>
        </w:rPr>
        <w:t>... מקימה למעשה לחובתו</w:t>
      </w:r>
      <w:r w:rsidRPr="00E200DF">
        <w:rPr>
          <w:rFonts w:cs="David" w:hint="cs"/>
          <w:szCs w:val="24"/>
          <w:rtl/>
        </w:rPr>
        <w:t xml:space="preserve"> </w:t>
      </w:r>
      <w:r w:rsidRPr="00E200DF">
        <w:rPr>
          <w:rFonts w:cs="David"/>
          <w:szCs w:val="24"/>
          <w:rtl/>
        </w:rPr>
        <w:t>של</w:t>
      </w:r>
      <w:r w:rsidRPr="00E200DF">
        <w:rPr>
          <w:rFonts w:cs="David" w:hint="cs"/>
          <w:szCs w:val="24"/>
          <w:rtl/>
        </w:rPr>
        <w:t xml:space="preserve"> </w:t>
      </w:r>
      <w:r w:rsidRPr="00E200DF">
        <w:rPr>
          <w:rFonts w:cs="David"/>
          <w:szCs w:val="24"/>
          <w:rtl/>
        </w:rPr>
        <w:t>הנמנע חזקה שבעובדה, הנעוצה בהיגיון</w:t>
      </w:r>
      <w:r w:rsidRPr="00E200DF">
        <w:rPr>
          <w:rFonts w:cs="David" w:hint="cs"/>
          <w:szCs w:val="24"/>
          <w:rtl/>
        </w:rPr>
        <w:t xml:space="preserve"> </w:t>
      </w:r>
      <w:r w:rsidRPr="00E200DF">
        <w:rPr>
          <w:rFonts w:cs="David"/>
          <w:szCs w:val="24"/>
          <w:rtl/>
        </w:rPr>
        <w:t>ובניסיון החיים, לפיה דין ההימנעות כדין</w:t>
      </w:r>
      <w:r w:rsidRPr="00E200DF">
        <w:rPr>
          <w:rFonts w:cs="David" w:hint="cs"/>
          <w:szCs w:val="24"/>
          <w:rtl/>
        </w:rPr>
        <w:t xml:space="preserve"> </w:t>
      </w:r>
      <w:r w:rsidRPr="00E200DF">
        <w:rPr>
          <w:rFonts w:cs="David"/>
          <w:szCs w:val="24"/>
          <w:rtl/>
        </w:rPr>
        <w:t>הודאה בכך שאילו הובאה אותה ראיה ה</w:t>
      </w:r>
      <w:r w:rsidRPr="00E200DF">
        <w:rPr>
          <w:rFonts w:cs="David" w:hint="cs"/>
          <w:szCs w:val="24"/>
          <w:rtl/>
        </w:rPr>
        <w:t>י</w:t>
      </w:r>
      <w:r w:rsidRPr="00E200DF">
        <w:rPr>
          <w:rFonts w:cs="David"/>
          <w:szCs w:val="24"/>
          <w:rtl/>
        </w:rPr>
        <w:t>יתה פועלת</w:t>
      </w:r>
      <w:r w:rsidRPr="00E200DF">
        <w:rPr>
          <w:rFonts w:cs="David" w:hint="cs"/>
          <w:szCs w:val="24"/>
          <w:rtl/>
        </w:rPr>
        <w:t xml:space="preserve"> </w:t>
      </w:r>
      <w:r w:rsidRPr="00E200DF">
        <w:rPr>
          <w:rFonts w:cs="David"/>
          <w:szCs w:val="24"/>
          <w:rtl/>
        </w:rPr>
        <w:t xml:space="preserve">לחובת הנמנע"  (י' קדמי על הראיות </w:t>
      </w:r>
      <w:r w:rsidRPr="00E200DF">
        <w:rPr>
          <w:rFonts w:cs="David" w:hint="cs"/>
          <w:szCs w:val="24"/>
          <w:rtl/>
        </w:rPr>
        <w:t>(</w:t>
      </w:r>
      <w:r w:rsidRPr="00E200DF">
        <w:rPr>
          <w:rFonts w:cs="David"/>
          <w:szCs w:val="24"/>
          <w:rtl/>
        </w:rPr>
        <w:t>חלק</w:t>
      </w:r>
      <w:r w:rsidRPr="00E200DF">
        <w:rPr>
          <w:rFonts w:cs="David" w:hint="cs"/>
          <w:szCs w:val="24"/>
          <w:rtl/>
        </w:rPr>
        <w:t xml:space="preserve"> </w:t>
      </w:r>
      <w:r w:rsidRPr="00E200DF">
        <w:rPr>
          <w:rFonts w:cs="David"/>
          <w:szCs w:val="24"/>
          <w:rtl/>
        </w:rPr>
        <w:t>שני, 1991), 917).</w:t>
      </w:r>
      <w:r w:rsidRPr="00E200DF">
        <w:rPr>
          <w:rFonts w:cs="David" w:hint="cs"/>
          <w:szCs w:val="24"/>
          <w:rtl/>
        </w:rPr>
        <w:t xml:space="preserve"> </w:t>
      </w:r>
    </w:p>
    <w:p w14:paraId="370A8B7A" w14:textId="77777777" w:rsidR="002549B8" w:rsidRPr="00E200DF" w:rsidRDefault="002549B8" w:rsidP="00E200DF">
      <w:pPr>
        <w:numPr>
          <w:ilvl w:val="0"/>
          <w:numId w:val="3"/>
        </w:numPr>
        <w:tabs>
          <w:tab w:val="num" w:pos="1672"/>
          <w:tab w:val="left" w:pos="9525"/>
        </w:tabs>
        <w:bidi/>
        <w:spacing w:line="360" w:lineRule="auto"/>
        <w:jc w:val="both"/>
        <w:rPr>
          <w:rFonts w:cs="David"/>
          <w:szCs w:val="24"/>
        </w:rPr>
      </w:pPr>
      <w:r w:rsidRPr="00E200DF">
        <w:rPr>
          <w:rFonts w:cs="David" w:hint="cs"/>
          <w:szCs w:val="24"/>
          <w:rtl/>
        </w:rPr>
        <w:t>כפי שצוין לעיל, הבנק התנער שלא כדין מחובת גילוי המסמכים. יפים לעניין זה הדברים הבאים אשר נאמרו</w:t>
      </w:r>
      <w:r w:rsidRPr="005E62D2">
        <w:rPr>
          <w:rFonts w:hint="cs"/>
          <w:rtl/>
        </w:rPr>
        <w:t xml:space="preserve"> </w:t>
      </w:r>
      <w:r w:rsidRPr="00E200DF">
        <w:rPr>
          <w:rFonts w:cs="David" w:hint="cs"/>
          <w:szCs w:val="24"/>
          <w:rtl/>
        </w:rPr>
        <w:t>ב</w:t>
      </w:r>
      <w:r w:rsidRPr="00E200DF">
        <w:rPr>
          <w:rFonts w:cs="David"/>
          <w:szCs w:val="24"/>
          <w:rtl/>
        </w:rPr>
        <w:t xml:space="preserve">בש"א (כפר-סבא) 1499/04 </w:t>
      </w:r>
      <w:r w:rsidRPr="00E200DF">
        <w:rPr>
          <w:rFonts w:cs="David"/>
          <w:b/>
          <w:bCs/>
          <w:szCs w:val="24"/>
          <w:rtl/>
        </w:rPr>
        <w:t>אלבז ואח' נ' בנק דיסקונט</w:t>
      </w:r>
      <w:r w:rsidRPr="00E200DF">
        <w:rPr>
          <w:rFonts w:cs="David" w:hint="cs"/>
          <w:szCs w:val="24"/>
          <w:rtl/>
        </w:rPr>
        <w:t>,</w:t>
      </w:r>
      <w:r w:rsidRPr="00E200DF">
        <w:rPr>
          <w:rFonts w:cs="David"/>
          <w:szCs w:val="24"/>
          <w:rtl/>
        </w:rPr>
        <w:t xml:space="preserve"> תק-של 2004(3), 1155,</w:t>
      </w:r>
      <w:r w:rsidRPr="00E200DF">
        <w:rPr>
          <w:rFonts w:cs="David" w:hint="cs"/>
          <w:szCs w:val="24"/>
          <w:rtl/>
        </w:rPr>
        <w:t xml:space="preserve"> </w:t>
      </w:r>
      <w:r w:rsidRPr="00E200DF">
        <w:rPr>
          <w:rFonts w:cs="David"/>
          <w:szCs w:val="24"/>
          <w:rtl/>
        </w:rPr>
        <w:t>עמ' 1159</w:t>
      </w:r>
      <w:r w:rsidRPr="00E200DF">
        <w:rPr>
          <w:rFonts w:cs="David" w:hint="cs"/>
          <w:szCs w:val="24"/>
          <w:rtl/>
        </w:rPr>
        <w:t xml:space="preserve">: </w:t>
      </w:r>
    </w:p>
    <w:p w14:paraId="2A959E63" w14:textId="77777777" w:rsidR="002549B8" w:rsidRPr="00E200DF" w:rsidRDefault="002549B8" w:rsidP="00E200DF">
      <w:pPr>
        <w:tabs>
          <w:tab w:val="left" w:pos="9525"/>
        </w:tabs>
        <w:bidi/>
        <w:spacing w:line="360" w:lineRule="auto"/>
        <w:ind w:left="360"/>
        <w:jc w:val="both"/>
        <w:rPr>
          <w:rFonts w:cs="David"/>
          <w:szCs w:val="24"/>
          <w:rtl/>
        </w:rPr>
      </w:pPr>
      <w:r w:rsidRPr="00E200DF">
        <w:rPr>
          <w:rFonts w:cs="David" w:hint="cs"/>
          <w:szCs w:val="24"/>
          <w:rtl/>
        </w:rPr>
        <w:t>"</w:t>
      </w:r>
      <w:r w:rsidRPr="00E200DF">
        <w:rPr>
          <w:rFonts w:cs="David"/>
          <w:szCs w:val="24"/>
          <w:rtl/>
        </w:rPr>
        <w:t>לטענת המבקשים לא הומצאו להם מלוא המסמכים המוכיחים את חבותם. הלכה פסוקה היא כי אי ה</w:t>
      </w:r>
      <w:r w:rsidRPr="00E200DF">
        <w:rPr>
          <w:rFonts w:cs="David" w:hint="cs"/>
          <w:szCs w:val="24"/>
          <w:rtl/>
        </w:rPr>
        <w:t>י</w:t>
      </w:r>
      <w:r w:rsidRPr="00E200DF">
        <w:rPr>
          <w:rFonts w:cs="David"/>
          <w:szCs w:val="24"/>
          <w:rtl/>
        </w:rPr>
        <w:t>עתרותו של המשיב לבקשת הנתבע  להצגת חשבונות ומסמכים יש בה, כשלעצמה, להעמיד לו רשות  להגן. כך, כדוגמא, בע"א 688/89 הילולים (אריזה ושיווק) נ' בנק המזרחי המאוחד, פד"י מה(1) 188 נפס</w:t>
      </w:r>
      <w:r w:rsidRPr="00E200DF">
        <w:rPr>
          <w:rFonts w:cs="David" w:hint="cs"/>
          <w:szCs w:val="24"/>
          <w:rtl/>
        </w:rPr>
        <w:t>ק '</w:t>
      </w:r>
      <w:r w:rsidRPr="00E200DF">
        <w:rPr>
          <w:rFonts w:cs="David"/>
          <w:szCs w:val="24"/>
          <w:rtl/>
        </w:rPr>
        <w:t>כמובן שעדיף שיצורפו כל המסמכים הדרושים בכדי לסייע לנתבע להתגונן הגנה ראויה, אך במידה ואלו לא צורפו אין מניעה מהנתבע לפנות למשיב ולבקש את פרטי החשבונות והמסמכים לידיו, אם לא יענה לבקשה כזו יוכל לקבל רשות להתגונן שתחייב את המשיב להוכיח את תביעת</w:t>
      </w:r>
      <w:r w:rsidRPr="00E200DF">
        <w:rPr>
          <w:rFonts w:cs="David" w:hint="cs"/>
          <w:szCs w:val="24"/>
          <w:rtl/>
        </w:rPr>
        <w:t>ו'".</w:t>
      </w:r>
      <w:r w:rsidRPr="00E200DF">
        <w:rPr>
          <w:rFonts w:cs="David"/>
          <w:szCs w:val="24"/>
        </w:rPr>
        <w:t xml:space="preserve"> </w:t>
      </w:r>
    </w:p>
    <w:p w14:paraId="48EA185A" w14:textId="77777777" w:rsidR="002549B8" w:rsidRPr="00E200DF" w:rsidRDefault="002549B8" w:rsidP="00E200DF">
      <w:pPr>
        <w:tabs>
          <w:tab w:val="left" w:pos="9525"/>
        </w:tabs>
        <w:bidi/>
        <w:spacing w:line="360" w:lineRule="auto"/>
        <w:ind w:left="360"/>
        <w:jc w:val="both"/>
        <w:rPr>
          <w:rFonts w:cs="David"/>
          <w:szCs w:val="24"/>
        </w:rPr>
      </w:pPr>
      <w:r w:rsidRPr="00E200DF">
        <w:rPr>
          <w:rFonts w:cs="David" w:hint="cs"/>
          <w:szCs w:val="24"/>
          <w:rtl/>
        </w:rPr>
        <w:t>בנוסף יופנה בית המשפט הנכבד לדברי כב' השופט לוין ב</w:t>
      </w:r>
      <w:r w:rsidRPr="00E200DF">
        <w:rPr>
          <w:rFonts w:cs="David"/>
          <w:szCs w:val="24"/>
          <w:rtl/>
        </w:rPr>
        <w:t xml:space="preserve">רע"א 3545/90 </w:t>
      </w:r>
      <w:r w:rsidRPr="00E200DF">
        <w:rPr>
          <w:rFonts w:cs="David"/>
          <w:b/>
          <w:bCs/>
          <w:szCs w:val="24"/>
          <w:rtl/>
        </w:rPr>
        <w:t>בנק המזרחי המאוחד בע"מ נ' אפ. אר. למימון</w:t>
      </w:r>
      <w:r w:rsidRPr="00E200DF">
        <w:rPr>
          <w:rFonts w:cs="David" w:hint="cs"/>
          <w:szCs w:val="24"/>
          <w:rtl/>
        </w:rPr>
        <w:t>,</w:t>
      </w:r>
      <w:r w:rsidRPr="00E200DF">
        <w:rPr>
          <w:rFonts w:cs="David"/>
          <w:szCs w:val="24"/>
          <w:rtl/>
        </w:rPr>
        <w:t xml:space="preserve"> תק-על 90(3), 1111</w:t>
      </w:r>
      <w:r w:rsidRPr="00E200DF">
        <w:rPr>
          <w:rFonts w:cs="David" w:hint="cs"/>
          <w:szCs w:val="24"/>
          <w:rtl/>
        </w:rPr>
        <w:t>:</w:t>
      </w:r>
      <w:r w:rsidRPr="00E200DF">
        <w:rPr>
          <w:rFonts w:cs="David" w:hint="cs"/>
          <w:szCs w:val="24"/>
          <w:rtl/>
        </w:rPr>
        <w:tab/>
      </w:r>
    </w:p>
    <w:p w14:paraId="57B50D1C" w14:textId="77777777" w:rsidR="002549B8" w:rsidRDefault="002549B8" w:rsidP="00E200DF">
      <w:pPr>
        <w:tabs>
          <w:tab w:val="left" w:pos="9525"/>
        </w:tabs>
        <w:bidi/>
        <w:spacing w:line="360" w:lineRule="auto"/>
        <w:ind w:left="360"/>
        <w:jc w:val="both"/>
        <w:rPr>
          <w:rFonts w:cs="David"/>
          <w:szCs w:val="24"/>
          <w:rtl/>
        </w:rPr>
      </w:pPr>
      <w:r w:rsidRPr="00E200DF">
        <w:rPr>
          <w:rFonts w:cs="David" w:hint="cs"/>
          <w:szCs w:val="24"/>
          <w:rtl/>
        </w:rPr>
        <w:t>"</w:t>
      </w:r>
      <w:r w:rsidRPr="00E200DF">
        <w:rPr>
          <w:rFonts w:cs="David"/>
          <w:szCs w:val="24"/>
          <w:rtl/>
        </w:rPr>
        <w:t>הלקוח יוכל לבקש מהבנק עם קבלת כתב התביעה (ורצוי עוד לפני כן) שתדפיסי החשבונות האמורים, המתייחסים לאותה תקופה סבירה הדרושה ימסרו לו, או הוא יוכל לבקש לעיין בספרי הבנק ולצלמם. אם הבנק לא ייענה לו, ללא צידוק סביר, לא יתקשה הלקוח לקבל רשות להתגונן על מנת להטיל</w:t>
      </w:r>
      <w:r w:rsidRPr="00E200DF">
        <w:rPr>
          <w:rFonts w:cs="David"/>
          <w:szCs w:val="24"/>
        </w:rPr>
        <w:t xml:space="preserve"> </w:t>
      </w:r>
      <w:r w:rsidRPr="00E200DF">
        <w:rPr>
          <w:rFonts w:cs="David"/>
          <w:szCs w:val="24"/>
          <w:rtl/>
        </w:rPr>
        <w:t>עלה בנק להוכיח באופן דווקני את תביעתו או לברר את החשבונות ולקבל את העתק</w:t>
      </w:r>
      <w:r w:rsidRPr="00E200DF">
        <w:rPr>
          <w:rFonts w:cs="David" w:hint="cs"/>
          <w:szCs w:val="24"/>
          <w:rtl/>
        </w:rPr>
        <w:t>י</w:t>
      </w:r>
      <w:r w:rsidRPr="00E200DF">
        <w:rPr>
          <w:rFonts w:cs="David"/>
          <w:szCs w:val="24"/>
          <w:rtl/>
        </w:rPr>
        <w:t>הם במסגרת קדם משפט.</w:t>
      </w:r>
      <w:r w:rsidRPr="00E200DF">
        <w:rPr>
          <w:rFonts w:cs="David" w:hint="cs"/>
          <w:szCs w:val="24"/>
          <w:rtl/>
        </w:rPr>
        <w:t xml:space="preserve">" </w:t>
      </w:r>
    </w:p>
    <w:p w14:paraId="57C4D1E6" w14:textId="77777777" w:rsidR="002549B8" w:rsidRPr="00E200DF" w:rsidRDefault="002549B8" w:rsidP="00E200DF">
      <w:pPr>
        <w:numPr>
          <w:ilvl w:val="0"/>
          <w:numId w:val="3"/>
        </w:numPr>
        <w:tabs>
          <w:tab w:val="num" w:pos="1672"/>
          <w:tab w:val="left" w:pos="9525"/>
        </w:tabs>
        <w:bidi/>
        <w:spacing w:line="360" w:lineRule="auto"/>
        <w:jc w:val="both"/>
        <w:rPr>
          <w:rFonts w:cs="David"/>
          <w:szCs w:val="24"/>
          <w:rtl/>
        </w:rPr>
      </w:pPr>
      <w:r w:rsidRPr="00E200DF">
        <w:rPr>
          <w:rFonts w:cs="David" w:hint="cs"/>
          <w:szCs w:val="24"/>
          <w:rtl/>
        </w:rPr>
        <w:t>כן מופנה בית המשפט הנכבד לאמור בע"א 2418/90 רלפו (ישראל) בע"מ נ' בנק למסחר בע"מ,</w:t>
      </w:r>
      <w:r w:rsidRPr="00E200DF">
        <w:rPr>
          <w:rFonts w:cs="David"/>
          <w:szCs w:val="24"/>
          <w:rtl/>
        </w:rPr>
        <w:t xml:space="preserve"> </w:t>
      </w:r>
      <w:r w:rsidRPr="00E200DF">
        <w:rPr>
          <w:rFonts w:cs="David" w:hint="cs"/>
          <w:szCs w:val="24"/>
          <w:rtl/>
        </w:rPr>
        <w:t>פ"ד מז(5) 13</w:t>
      </w:r>
      <w:r w:rsidR="00E200DF">
        <w:rPr>
          <w:rFonts w:cs="David" w:hint="cs"/>
          <w:szCs w:val="24"/>
          <w:rtl/>
        </w:rPr>
        <w:t>3, 138-137</w:t>
      </w:r>
      <w:r w:rsidRPr="00E200DF">
        <w:rPr>
          <w:rFonts w:cs="David" w:hint="cs"/>
          <w:szCs w:val="24"/>
          <w:rtl/>
        </w:rPr>
        <w:t>:</w:t>
      </w:r>
      <w:r w:rsidR="00E200DF">
        <w:rPr>
          <w:rFonts w:cs="David" w:hint="cs"/>
          <w:szCs w:val="24"/>
          <w:rtl/>
        </w:rPr>
        <w:tab/>
      </w:r>
      <w:r w:rsidR="00E200DF">
        <w:rPr>
          <w:rFonts w:cs="David"/>
          <w:szCs w:val="24"/>
          <w:rtl/>
        </w:rPr>
        <w:br/>
      </w:r>
      <w:r w:rsidRPr="00E200DF">
        <w:rPr>
          <w:rFonts w:cs="David" w:hint="cs"/>
          <w:szCs w:val="24"/>
          <w:rtl/>
        </w:rPr>
        <w:t>"</w:t>
      </w:r>
      <w:r w:rsidRPr="00E200DF">
        <w:rPr>
          <w:rFonts w:cs="David"/>
          <w:szCs w:val="24"/>
          <w:rtl/>
        </w:rPr>
        <w:t>כבר נאמר כי בכל הנוגע להיקף המסמכים שעל התובע לצרף לתביעה בסדר דין מקוצר, הגישה היא מקלה. מדובר בדרישה מינימלית. די בשלב מוקדם זה של הדיון בתביעה ביחסי בנק ולקוח בצרוף ההסכמים ופירוט היתרה הסופית. ככל שאלה אינם מאפשרים לנתבע להתגונן כראוי, זכותו לדרוש מסמכים ופרטים נוספים. אם לא יענה כי אז יוכל לקבל רשות להתגונן</w:t>
      </w:r>
      <w:r w:rsidRPr="00E200DF">
        <w:rPr>
          <w:rFonts w:cs="David" w:hint="cs"/>
          <w:szCs w:val="24"/>
          <w:rtl/>
        </w:rPr>
        <w:t xml:space="preserve">." </w:t>
      </w:r>
    </w:p>
    <w:p w14:paraId="34B53F85" w14:textId="77777777" w:rsidR="002549B8" w:rsidRPr="00E200DF" w:rsidRDefault="002549B8" w:rsidP="00E200DF">
      <w:pPr>
        <w:numPr>
          <w:ilvl w:val="0"/>
          <w:numId w:val="3"/>
        </w:numPr>
        <w:tabs>
          <w:tab w:val="num" w:pos="1672"/>
          <w:tab w:val="left" w:pos="9525"/>
        </w:tabs>
        <w:bidi/>
        <w:spacing w:line="360" w:lineRule="auto"/>
        <w:jc w:val="both"/>
        <w:rPr>
          <w:rFonts w:cs="David"/>
          <w:szCs w:val="24"/>
        </w:rPr>
      </w:pPr>
      <w:r w:rsidRPr="00E200DF">
        <w:rPr>
          <w:rFonts w:cs="David" w:hint="cs"/>
          <w:szCs w:val="24"/>
          <w:rtl/>
        </w:rPr>
        <w:lastRenderedPageBreak/>
        <w:t>הבנק הינו גוף ציבורי או מעין ציבורי המחויב לנורמות התנהגות אחרות וחמורות יותר מאשר גוף פרטי-עסקי. זכות הגילוי והעיון במסמכי הצד שכנגד הינה זכות סטטוטורית שבאה לידי ביטוי בתקנות סדר הדין האזרחי, ומטרתה להביא לבירור מלא, אמיתי וגלוי של המחלוקות שבין הצדדים ולחשיפת האמת.</w:t>
      </w:r>
    </w:p>
    <w:p w14:paraId="2852986D" w14:textId="77777777" w:rsidR="002549B8" w:rsidRPr="00E200DF" w:rsidRDefault="002549B8" w:rsidP="00E200DF">
      <w:pPr>
        <w:numPr>
          <w:ilvl w:val="0"/>
          <w:numId w:val="3"/>
        </w:numPr>
        <w:tabs>
          <w:tab w:val="num" w:pos="1672"/>
          <w:tab w:val="left" w:pos="9525"/>
        </w:tabs>
        <w:bidi/>
        <w:spacing w:line="360" w:lineRule="auto"/>
        <w:jc w:val="both"/>
        <w:rPr>
          <w:rFonts w:cs="David"/>
          <w:szCs w:val="24"/>
        </w:rPr>
      </w:pPr>
      <w:r w:rsidRPr="00E200DF">
        <w:rPr>
          <w:rFonts w:cs="David" w:hint="cs"/>
          <w:szCs w:val="24"/>
          <w:rtl/>
        </w:rPr>
        <w:t>גילוי האמת משרת את אינטרס הצדדים בהבטיחו עשיית משפט ואת אינטרס הציבור בהבטיחו את תקינות פעולתה של המערכת החברתית כולה. הפסיקה קבעה בשורה ארוכה של פסקי דין אמות מידה מרחיבות לגילוי מסמכים בפרט כאשר מדובר במשיב שהוא בנק.</w:t>
      </w:r>
    </w:p>
    <w:p w14:paraId="03AE4F8A" w14:textId="77777777" w:rsidR="002549B8" w:rsidRPr="00835836" w:rsidRDefault="002549B8" w:rsidP="00835836">
      <w:pPr>
        <w:numPr>
          <w:ilvl w:val="0"/>
          <w:numId w:val="3"/>
        </w:numPr>
        <w:tabs>
          <w:tab w:val="num" w:pos="1672"/>
          <w:tab w:val="left" w:pos="9525"/>
        </w:tabs>
        <w:bidi/>
        <w:spacing w:line="360" w:lineRule="auto"/>
        <w:jc w:val="both"/>
        <w:rPr>
          <w:rFonts w:cs="David"/>
          <w:szCs w:val="24"/>
        </w:rPr>
      </w:pPr>
      <w:r w:rsidRPr="00E200DF">
        <w:rPr>
          <w:rFonts w:cs="David" w:hint="cs"/>
          <w:szCs w:val="24"/>
          <w:rtl/>
        </w:rPr>
        <w:t>בעומדו על תכליתם של הליכי גילוי המסמכים והעיון בהם, קבע כב' השופט אשר גרוניס ברע"א 4234/05 </w:t>
      </w:r>
      <w:r w:rsidRPr="00835836">
        <w:rPr>
          <w:rFonts w:cs="David"/>
          <w:b/>
          <w:bCs/>
          <w:szCs w:val="24"/>
          <w:rtl/>
        </w:rPr>
        <w:t>בנק מזרחי המאוחד בע"מ נ' פלץ</w:t>
      </w:r>
      <w:r w:rsidRPr="00E200DF">
        <w:rPr>
          <w:rFonts w:cs="David" w:hint="cs"/>
          <w:szCs w:val="24"/>
          <w:rtl/>
        </w:rPr>
        <w:t xml:space="preserve"> (פורסם </w:t>
      </w:r>
      <w:r w:rsidR="00835836">
        <w:rPr>
          <w:rFonts w:cs="David" w:hint="cs"/>
          <w:szCs w:val="24"/>
          <w:rtl/>
        </w:rPr>
        <w:t>בנבו</w:t>
      </w:r>
      <w:r w:rsidRPr="00E200DF">
        <w:rPr>
          <w:rFonts w:cs="David" w:hint="cs"/>
          <w:szCs w:val="24"/>
          <w:rtl/>
        </w:rPr>
        <w:t>) את העקרונות הבאים:</w:t>
      </w:r>
      <w:r w:rsidR="00835836">
        <w:rPr>
          <w:rFonts w:cs="David" w:hint="cs"/>
          <w:szCs w:val="24"/>
          <w:rtl/>
        </w:rPr>
        <w:tab/>
      </w:r>
      <w:r w:rsidR="00835836">
        <w:rPr>
          <w:rFonts w:cs="David"/>
          <w:szCs w:val="24"/>
          <w:rtl/>
        </w:rPr>
        <w:br/>
      </w:r>
      <w:r w:rsidRPr="00835836">
        <w:rPr>
          <w:rFonts w:cs="David" w:hint="cs"/>
          <w:szCs w:val="24"/>
          <w:rtl/>
        </w:rPr>
        <w:t>"המטרה של הליכי גילוי ועיון הינה להביא לכך שההליך העיקרי יתנהל בקלפים גלויים, כאשר כל צד יודע מראש מהם המסמכים שבידי הצד האחר, ואשר יש בהם כדי לחזק את עניינו של הצד האחר או להחליש את עניינו של זה. כך תימנע הפתעה של הצד שכנגד במהלך ההוכחות ויקטן החשש שהפתעה כאמור תוביל לעיכובים בשמיעתו של המשפט (רע"א 4249/98 שמעון סוויסה נ' הכשרת הישוב-חברה לביטוח בע"מ, פ"ד נה (1) 515, 520). ניהול שלב ההוכחות באופן שכל אחד מבעלי הדין מודע לחומר שבידי יריבו אף יגביר את יכולתו של בית המשפט בחשיפת האמת".</w:t>
      </w:r>
    </w:p>
    <w:p w14:paraId="512E0E9D" w14:textId="77777777" w:rsidR="002549B8" w:rsidRPr="00E200DF" w:rsidRDefault="002549B8" w:rsidP="00835836">
      <w:pPr>
        <w:numPr>
          <w:ilvl w:val="0"/>
          <w:numId w:val="3"/>
        </w:numPr>
        <w:tabs>
          <w:tab w:val="num" w:pos="1672"/>
          <w:tab w:val="left" w:pos="9525"/>
        </w:tabs>
        <w:bidi/>
        <w:spacing w:line="360" w:lineRule="auto"/>
        <w:jc w:val="both"/>
        <w:rPr>
          <w:rFonts w:cs="David"/>
          <w:szCs w:val="24"/>
        </w:rPr>
      </w:pPr>
      <w:r w:rsidRPr="00E200DF">
        <w:rPr>
          <w:rFonts w:cs="David" w:hint="cs"/>
          <w:szCs w:val="24"/>
          <w:rtl/>
        </w:rPr>
        <w:t>ברע"א 2534/02 </w:t>
      </w:r>
      <w:r w:rsidRPr="00835836">
        <w:rPr>
          <w:rFonts w:cs="David"/>
          <w:b/>
          <w:bCs/>
          <w:szCs w:val="24"/>
          <w:rtl/>
        </w:rPr>
        <w:t>יהודה שמשון נ' בנק פועלים בע"מ</w:t>
      </w:r>
      <w:r w:rsidR="00835836">
        <w:rPr>
          <w:rFonts w:cs="David" w:hint="cs"/>
          <w:szCs w:val="24"/>
          <w:rtl/>
        </w:rPr>
        <w:t xml:space="preserve"> המצויין לעיל,</w:t>
      </w:r>
      <w:r w:rsidRPr="00E200DF">
        <w:rPr>
          <w:rFonts w:cs="David" w:hint="cs"/>
          <w:szCs w:val="24"/>
          <w:rtl/>
        </w:rPr>
        <w:t xml:space="preserve"> התייחסה כב' השופטת דליה דורנר לשאלה האם ניתן לבקש </w:t>
      </w:r>
      <w:r w:rsidRPr="00E200DF">
        <w:rPr>
          <w:rFonts w:cs="David"/>
          <w:szCs w:val="24"/>
          <w:rtl/>
        </w:rPr>
        <w:t>גילוי ועיון בסוג מסוים</w:t>
      </w:r>
      <w:r w:rsidRPr="00E200DF">
        <w:rPr>
          <w:rFonts w:cs="David" w:hint="cs"/>
          <w:szCs w:val="24"/>
          <w:rtl/>
        </w:rPr>
        <w:t xml:space="preserve"> של מסמכים, להבדיל מבקשה לגילוי ועיון במסמך מסוים. מפאת חשיבות הדברים לעניין שלפני, </w:t>
      </w:r>
      <w:r w:rsidR="00E200DF">
        <w:rPr>
          <w:rFonts w:cs="David" w:hint="cs"/>
          <w:szCs w:val="24"/>
          <w:rtl/>
        </w:rPr>
        <w:t>נ</w:t>
      </w:r>
      <w:r w:rsidRPr="00E200DF">
        <w:rPr>
          <w:rFonts w:cs="David" w:hint="cs"/>
          <w:szCs w:val="24"/>
          <w:rtl/>
        </w:rPr>
        <w:t>ביא את הדברים כלשונם:</w:t>
      </w:r>
      <w:r w:rsidR="00E200DF">
        <w:rPr>
          <w:rFonts w:cs="David" w:hint="cs"/>
          <w:szCs w:val="24"/>
          <w:rtl/>
        </w:rPr>
        <w:tab/>
      </w:r>
      <w:r w:rsidR="00E200DF">
        <w:rPr>
          <w:rFonts w:cs="David"/>
          <w:szCs w:val="24"/>
          <w:rtl/>
        </w:rPr>
        <w:br/>
      </w:r>
      <w:r w:rsidRPr="00E200DF">
        <w:rPr>
          <w:rFonts w:cs="David" w:hint="cs"/>
          <w:szCs w:val="24"/>
          <w:rtl/>
        </w:rPr>
        <w:t>"לאור לשונן של התקנות קמה השאלה, אם ניתן לבקש בגדרן עיון בסוגי-מסמכים, או שמא מוגבל המבקש לציון מסמכים ספציפיים בלבד. מעיקרון הגילוי מתבקש, שבשעה שאין ביכולתו של בעל-דין להצביע על מסמך ספציפי - בית-המשפט יתיר עיון גם בסוגי-מסמכים. זאת, בתנאי שהוכחה הרלוואנטיות שלהם לעניין שבמחלוקת. תקנות 113 ו- 117 </w:t>
      </w:r>
      <w:r w:rsidRPr="00E200DF">
        <w:rPr>
          <w:rFonts w:cs="David" w:hint="cs"/>
          <w:szCs w:val="24"/>
          <w:cs/>
        </w:rPr>
        <w:t>‎</w:t>
      </w:r>
      <w:r w:rsidRPr="00E200DF">
        <w:rPr>
          <w:rFonts w:cs="David" w:hint="cs"/>
          <w:szCs w:val="24"/>
          <w:rtl/>
        </w:rPr>
        <w:t> גופן אינן קובעות דרישה בדבר רלוואנטיות המסמך המבוקש, אך מהוראת תקנה 120</w:t>
      </w:r>
      <w:r w:rsidRPr="00E200DF">
        <w:rPr>
          <w:rFonts w:cs="David" w:hint="cs"/>
          <w:szCs w:val="24"/>
          <w:cs/>
        </w:rPr>
        <w:t>‎</w:t>
      </w:r>
      <w:r w:rsidRPr="00E200DF">
        <w:rPr>
          <w:rFonts w:cs="David" w:hint="cs"/>
          <w:szCs w:val="24"/>
          <w:rtl/>
        </w:rPr>
        <w:t xml:space="preserve">(ב) ברור, כי בית-המשפט לא ייעתר לבקשה לגלות מסמכים שאינם נוגעים לשאלה הנדונה. אולם, במצב בו מתבקש גילויים של סוגי-מסמכים ואין ביכולתו של המבקש להצביע על מסמכים ספציפיים, עלול להיווצר "מעגל שוטה": המבקש יידרש להוכיח את רלוואנטיות המסמכים כתנאי לעיון בהם, אך הוא יוכל להצביע על רלוואנטיות, אם בכלל, רק לאחר שיעיין באותם המסמכים. על מנת להיחלץ מפרדוקס זה, מן הראוי ליצור זיקה בין דרישת הרלוואנטיות לבין הסעד המבוקש. המבקש את גילויים של סוגי-מסמכים יידרש להוכיח, כי על פניו, סוגים אלה רלוואנטיים לעניינו." </w:t>
      </w:r>
    </w:p>
    <w:p w14:paraId="6EF380B0" w14:textId="77777777" w:rsidR="002549B8" w:rsidRPr="00E200DF" w:rsidRDefault="00E200DF" w:rsidP="00E200DF">
      <w:pPr>
        <w:numPr>
          <w:ilvl w:val="0"/>
          <w:numId w:val="3"/>
        </w:numPr>
        <w:tabs>
          <w:tab w:val="num" w:pos="1672"/>
          <w:tab w:val="left" w:pos="9525"/>
        </w:tabs>
        <w:bidi/>
        <w:spacing w:line="360" w:lineRule="auto"/>
        <w:jc w:val="both"/>
        <w:rPr>
          <w:rFonts w:cs="David"/>
          <w:szCs w:val="24"/>
        </w:rPr>
      </w:pPr>
      <w:r>
        <w:rPr>
          <w:rFonts w:cs="David" w:hint="cs"/>
          <w:szCs w:val="24"/>
          <w:rtl/>
        </w:rPr>
        <w:t>מכאן, בהיעדר</w:t>
      </w:r>
      <w:r w:rsidR="002549B8" w:rsidRPr="00E200DF">
        <w:rPr>
          <w:rFonts w:cs="David" w:hint="cs"/>
          <w:szCs w:val="24"/>
          <w:rtl/>
        </w:rPr>
        <w:t xml:space="preserve"> המצאת המסמכים אין אלא להורות על קבלת ההתנגדות ללא כל צורך בדיון.</w:t>
      </w:r>
    </w:p>
    <w:p w14:paraId="0E9CD01C" w14:textId="77777777" w:rsidR="00BC30BA" w:rsidRDefault="00BC30BA" w:rsidP="002549B8">
      <w:pPr>
        <w:numPr>
          <w:ilvl w:val="0"/>
          <w:numId w:val="3"/>
        </w:numPr>
        <w:tabs>
          <w:tab w:val="left" w:pos="9525"/>
        </w:tabs>
        <w:bidi/>
        <w:spacing w:line="360" w:lineRule="auto"/>
        <w:jc w:val="both"/>
        <w:rPr>
          <w:rFonts w:ascii="Arial Unicode MS" w:eastAsia="Arial Unicode MS" w:hAnsi="Arial Unicode MS" w:cs="Arial Unicode MS"/>
          <w:szCs w:val="24"/>
          <w:lang w:eastAsia="he-IL"/>
        </w:rPr>
      </w:pPr>
      <w:r>
        <w:rPr>
          <w:rFonts w:cs="David" w:hint="cs"/>
          <w:szCs w:val="24"/>
          <w:rtl/>
        </w:rPr>
        <w:t>התנהלות הבנק הינה למעשה כפיה על המבקש</w:t>
      </w:r>
      <w:r w:rsidR="00433A5B">
        <w:rPr>
          <w:rFonts w:cs="David" w:hint="cs"/>
          <w:szCs w:val="24"/>
          <w:rtl/>
        </w:rPr>
        <w:t>ת</w:t>
      </w:r>
      <w:r>
        <w:rPr>
          <w:rFonts w:cs="David" w:hint="cs"/>
          <w:szCs w:val="24"/>
          <w:rtl/>
        </w:rPr>
        <w:t xml:space="preserve"> להיות ערב</w:t>
      </w:r>
      <w:r w:rsidR="00433A5B">
        <w:rPr>
          <w:rFonts w:cs="David" w:hint="cs"/>
          <w:szCs w:val="24"/>
          <w:rtl/>
        </w:rPr>
        <w:t>ה כלפיו מבלי לידע אותה</w:t>
      </w:r>
      <w:r w:rsidR="001125AC">
        <w:rPr>
          <w:rFonts w:cs="David" w:hint="cs"/>
          <w:szCs w:val="24"/>
          <w:rtl/>
        </w:rPr>
        <w:t xml:space="preserve"> וזאת חרף הוראות מפורשות של פסיקה לפיהן ושל הוראות חוק הערבות, אשר על פיהן  חובה לעדכן ערב על ערבותו.</w:t>
      </w:r>
    </w:p>
    <w:p w14:paraId="30E87280" w14:textId="77777777" w:rsidR="00CD5824" w:rsidRPr="00BC30BA" w:rsidRDefault="00CD5824" w:rsidP="00BC30BA">
      <w:pPr>
        <w:numPr>
          <w:ilvl w:val="0"/>
          <w:numId w:val="3"/>
        </w:numPr>
        <w:tabs>
          <w:tab w:val="left" w:pos="9525"/>
        </w:tabs>
        <w:bidi/>
        <w:spacing w:line="360" w:lineRule="auto"/>
        <w:jc w:val="both"/>
        <w:rPr>
          <w:rFonts w:cs="David"/>
          <w:szCs w:val="24"/>
          <w:rtl/>
        </w:rPr>
      </w:pPr>
      <w:r>
        <w:rPr>
          <w:rFonts w:cs="David" w:hint="cs"/>
          <w:szCs w:val="24"/>
          <w:rtl/>
        </w:rPr>
        <w:t xml:space="preserve">מכל מקום, </w:t>
      </w:r>
      <w:r w:rsidR="001125AC">
        <w:rPr>
          <w:rFonts w:cs="David" w:hint="cs"/>
          <w:szCs w:val="24"/>
          <w:rtl/>
        </w:rPr>
        <w:t>הבנק לא עמד בהוראות סעיף 3 ל</w:t>
      </w:r>
      <w:r w:rsidR="001125AC">
        <w:rPr>
          <w:rFonts w:cs="David"/>
          <w:szCs w:val="24"/>
          <w:rtl/>
        </w:rPr>
        <w:t>חוק הערבות, תשכ"ז-1967</w:t>
      </w:r>
      <w:r w:rsidR="001125AC">
        <w:rPr>
          <w:rFonts w:cs="David" w:hint="cs"/>
          <w:szCs w:val="24"/>
          <w:rtl/>
        </w:rPr>
        <w:t>, הקובעות כיצד נוצרת ערבות:</w:t>
      </w:r>
      <w:r w:rsidRPr="00BC30BA">
        <w:rPr>
          <w:rFonts w:cs="David" w:hint="cs"/>
          <w:szCs w:val="24"/>
          <w:rtl/>
        </w:rPr>
        <w:tab/>
      </w:r>
    </w:p>
    <w:p w14:paraId="607D7868" w14:textId="77777777" w:rsidR="001125AC" w:rsidRPr="00985EB0" w:rsidRDefault="00CD5824" w:rsidP="00BC30BA">
      <w:pPr>
        <w:tabs>
          <w:tab w:val="left" w:pos="9525"/>
        </w:tabs>
        <w:bidi/>
        <w:spacing w:line="360" w:lineRule="auto"/>
        <w:ind w:left="885"/>
        <w:jc w:val="both"/>
        <w:rPr>
          <w:rFonts w:cs="David"/>
          <w:i/>
          <w:iCs/>
          <w:szCs w:val="24"/>
        </w:rPr>
      </w:pPr>
      <w:r w:rsidRPr="00985EB0">
        <w:rPr>
          <w:rFonts w:cs="David" w:hint="cs"/>
          <w:i/>
          <w:iCs/>
          <w:szCs w:val="24"/>
          <w:rtl/>
        </w:rPr>
        <w:t>"</w:t>
      </w:r>
      <w:r w:rsidR="00985EB0" w:rsidRPr="00985EB0">
        <w:rPr>
          <w:rFonts w:cs="David" w:hint="cs"/>
          <w:i/>
          <w:iCs/>
          <w:szCs w:val="24"/>
          <w:rtl/>
        </w:rPr>
        <w:t xml:space="preserve"> 3. </w:t>
      </w:r>
      <w:r w:rsidR="001125AC" w:rsidRPr="00985EB0">
        <w:rPr>
          <w:rFonts w:cs="David" w:hint="cs"/>
          <w:i/>
          <w:iCs/>
          <w:szCs w:val="24"/>
          <w:rtl/>
        </w:rPr>
        <w:t>יצירת הערבות</w:t>
      </w:r>
    </w:p>
    <w:p w14:paraId="48811ACD" w14:textId="77777777" w:rsidR="001125AC" w:rsidRDefault="001125AC" w:rsidP="00BC30BA">
      <w:pPr>
        <w:tabs>
          <w:tab w:val="left" w:pos="9525"/>
        </w:tabs>
        <w:bidi/>
        <w:spacing w:line="360" w:lineRule="auto"/>
        <w:ind w:left="885"/>
        <w:jc w:val="both"/>
        <w:rPr>
          <w:rFonts w:ascii="Arial Unicode MS" w:eastAsia="Arial Unicode MS" w:hAnsi="Arial Unicode MS" w:cs="David"/>
          <w:szCs w:val="24"/>
          <w:lang w:eastAsia="he-IL"/>
        </w:rPr>
      </w:pPr>
      <w:r w:rsidRPr="00985EB0">
        <w:rPr>
          <w:rFonts w:cs="David"/>
          <w:i/>
          <w:iCs/>
          <w:szCs w:val="24"/>
          <w:rtl/>
        </w:rPr>
        <w:t>הערבות נוצרת בהסכם בין הערב לבין הנושה או בהתחייבותו של הערב שהודעה עליה ניתנה לנושה; ואם היתה הערבות על פי צו של רשות - משנמסר כתב הערבות לרשות</w:t>
      </w:r>
      <w:r>
        <w:rPr>
          <w:rFonts w:cs="David"/>
          <w:szCs w:val="24"/>
          <w:rtl/>
        </w:rPr>
        <w:t>.</w:t>
      </w:r>
      <w:r w:rsidR="00985EB0">
        <w:rPr>
          <w:rFonts w:cs="David" w:hint="cs"/>
          <w:szCs w:val="24"/>
          <w:rtl/>
        </w:rPr>
        <w:t>"</w:t>
      </w:r>
      <w:r>
        <w:rPr>
          <w:rFonts w:cs="David"/>
          <w:szCs w:val="24"/>
          <w:rtl/>
        </w:rPr>
        <w:t xml:space="preserve"> </w:t>
      </w:r>
    </w:p>
    <w:p w14:paraId="1BEE0F54" w14:textId="77777777" w:rsidR="001125AC" w:rsidRDefault="00BC30BA" w:rsidP="00433A5B">
      <w:pPr>
        <w:numPr>
          <w:ilvl w:val="0"/>
          <w:numId w:val="3"/>
        </w:numPr>
        <w:tabs>
          <w:tab w:val="left" w:pos="9525"/>
        </w:tabs>
        <w:bidi/>
        <w:spacing w:line="360" w:lineRule="auto"/>
        <w:jc w:val="both"/>
        <w:rPr>
          <w:rFonts w:cs="David"/>
          <w:szCs w:val="24"/>
          <w:rtl/>
        </w:rPr>
      </w:pPr>
      <w:r>
        <w:rPr>
          <w:rFonts w:cs="David" w:hint="cs"/>
          <w:szCs w:val="24"/>
          <w:rtl/>
        </w:rPr>
        <w:t>המבקש</w:t>
      </w:r>
      <w:r w:rsidR="00433A5B">
        <w:rPr>
          <w:rFonts w:cs="David" w:hint="cs"/>
          <w:szCs w:val="24"/>
          <w:rtl/>
        </w:rPr>
        <w:t>ת</w:t>
      </w:r>
      <w:r>
        <w:rPr>
          <w:rFonts w:cs="David" w:hint="cs"/>
          <w:szCs w:val="24"/>
          <w:rtl/>
        </w:rPr>
        <w:t xml:space="preserve"> לא הסכי</w:t>
      </w:r>
      <w:r w:rsidR="00433A5B">
        <w:rPr>
          <w:rFonts w:cs="David" w:hint="cs"/>
          <w:szCs w:val="24"/>
          <w:rtl/>
        </w:rPr>
        <w:t>מה</w:t>
      </w:r>
      <w:r w:rsidR="001125AC">
        <w:rPr>
          <w:rFonts w:cs="David" w:hint="cs"/>
          <w:szCs w:val="24"/>
          <w:rtl/>
        </w:rPr>
        <w:t xml:space="preserve"> </w:t>
      </w:r>
      <w:r>
        <w:rPr>
          <w:rFonts w:cs="David" w:hint="cs"/>
          <w:szCs w:val="24"/>
          <w:rtl/>
        </w:rPr>
        <w:t>לשמש כערב לחובות החברה, לא קיבל</w:t>
      </w:r>
      <w:r w:rsidR="00433A5B">
        <w:rPr>
          <w:rFonts w:cs="David" w:hint="cs"/>
          <w:szCs w:val="24"/>
          <w:rtl/>
        </w:rPr>
        <w:t>ה</w:t>
      </w:r>
      <w:r w:rsidR="001125AC">
        <w:rPr>
          <w:rFonts w:cs="David" w:hint="cs"/>
          <w:szCs w:val="24"/>
          <w:rtl/>
        </w:rPr>
        <w:t xml:space="preserve"> </w:t>
      </w:r>
      <w:r w:rsidR="00985EB0">
        <w:rPr>
          <w:rFonts w:cs="David" w:hint="cs"/>
          <w:szCs w:val="24"/>
          <w:rtl/>
        </w:rPr>
        <w:t xml:space="preserve">כל </w:t>
      </w:r>
      <w:r w:rsidR="00433A5B">
        <w:rPr>
          <w:rFonts w:cs="David" w:hint="cs"/>
          <w:szCs w:val="24"/>
          <w:rtl/>
        </w:rPr>
        <w:t>הודעה על ערבותה ואף לא חתמה</w:t>
      </w:r>
      <w:r w:rsidR="001125AC">
        <w:rPr>
          <w:rFonts w:cs="David" w:hint="cs"/>
          <w:szCs w:val="24"/>
          <w:rtl/>
        </w:rPr>
        <w:t xml:space="preserve"> על ערבות לטובת </w:t>
      </w:r>
      <w:r>
        <w:rPr>
          <w:rFonts w:cs="David" w:hint="cs"/>
          <w:szCs w:val="24"/>
          <w:rtl/>
        </w:rPr>
        <w:t xml:space="preserve">החשבון </w:t>
      </w:r>
      <w:r w:rsidR="00433A5B">
        <w:rPr>
          <w:rFonts w:cs="David" w:hint="cs"/>
          <w:szCs w:val="24"/>
          <w:rtl/>
        </w:rPr>
        <w:t xml:space="preserve">בו </w:t>
      </w:r>
      <w:r>
        <w:rPr>
          <w:rFonts w:cs="David" w:hint="cs"/>
          <w:szCs w:val="24"/>
          <w:rtl/>
        </w:rPr>
        <w:t>הופקד השיק.</w:t>
      </w:r>
    </w:p>
    <w:p w14:paraId="16CECFBA" w14:textId="77777777" w:rsidR="001125AC" w:rsidRPr="00835836" w:rsidRDefault="001125AC" w:rsidP="00835836">
      <w:pPr>
        <w:numPr>
          <w:ilvl w:val="0"/>
          <w:numId w:val="3"/>
        </w:numPr>
        <w:tabs>
          <w:tab w:val="left" w:pos="9525"/>
        </w:tabs>
        <w:bidi/>
        <w:spacing w:line="360" w:lineRule="auto"/>
        <w:jc w:val="both"/>
        <w:rPr>
          <w:rFonts w:cs="David"/>
          <w:szCs w:val="24"/>
          <w:rtl/>
        </w:rPr>
      </w:pPr>
      <w:r w:rsidRPr="00835836">
        <w:rPr>
          <w:rFonts w:cs="David" w:hint="cs"/>
          <w:szCs w:val="24"/>
          <w:rtl/>
        </w:rPr>
        <w:lastRenderedPageBreak/>
        <w:t xml:space="preserve">אין ספק כי אין מדובר בעסקת ניכיון שיקים, ואולם, לשם הזהירות בלבד, גם אם עסקינן בעסקת ניכיון (ושוב, אין כל ראיה לכך), </w:t>
      </w:r>
      <w:r w:rsidRPr="00835836">
        <w:rPr>
          <w:rFonts w:cs="David"/>
          <w:szCs w:val="24"/>
          <w:rtl/>
        </w:rPr>
        <w:t xml:space="preserve">כך קבע כב' השופט פרידלנדר </w:t>
      </w:r>
      <w:r w:rsidRPr="00835836">
        <w:rPr>
          <w:rFonts w:cs="David"/>
          <w:b/>
          <w:bCs/>
          <w:szCs w:val="24"/>
          <w:rtl/>
        </w:rPr>
        <w:t>בבש"א (תל-אביב-יפו) 154821/05 - אטינגר דימור מיכל נ' ברק דוד</w:t>
      </w:r>
      <w:r w:rsidRPr="00835836">
        <w:rPr>
          <w:rFonts w:cs="David"/>
          <w:szCs w:val="24"/>
          <w:rtl/>
        </w:rPr>
        <w:t>, תק-של 2005(3), 6373 ,עמ' 6376:</w:t>
      </w:r>
      <w:r w:rsidR="00835836" w:rsidRPr="00835836">
        <w:rPr>
          <w:rFonts w:cs="David" w:hint="cs"/>
          <w:szCs w:val="24"/>
          <w:rtl/>
        </w:rPr>
        <w:tab/>
      </w:r>
      <w:r w:rsidR="00835836" w:rsidRPr="00835836">
        <w:rPr>
          <w:rFonts w:cs="David"/>
          <w:szCs w:val="24"/>
          <w:rtl/>
        </w:rPr>
        <w:br/>
      </w:r>
      <w:r w:rsidR="00835836" w:rsidRPr="00835836">
        <w:rPr>
          <w:rFonts w:cs="David" w:hint="cs"/>
          <w:szCs w:val="24"/>
          <w:rtl/>
        </w:rPr>
        <w:t>"</w:t>
      </w:r>
      <w:r w:rsidRPr="00835836">
        <w:rPr>
          <w:rFonts w:cs="David"/>
          <w:szCs w:val="24"/>
          <w:rtl/>
        </w:rPr>
        <w:t xml:space="preserve">"17. פרשנות תכליתית של המונח 'הלוואה', לעניין תחולתן האפשרית של הגנות צרכניות, עשויה להקיף עסקאות רבות שבהן הנזקק למזומנים פונה לקבלם ממי שהללו מצויים תחת ידיו, תוך שהוא מתחייב לפרוע את הסכום שקיבל, עם תוספות מוסכמות. כאשר מקבל המזומנים מוסר לנותן המזומנים נכס כלשהו, לפירעון או לביטחון - משתלבים בעסקאות כאמור יסודות מתחום הבטוחות, ובמקרים הרלבנטיים - מתחום השטרות, אולם אין הן חדלות, עקב כך, מלשאת אופי של עסקת הלוואה. לפי ניתוח זה, עסקת ניכיון שיקים עשויה להיחשב לעסקת הלוואה, באשר מי שבידיו שקים מעותדים, הנזקק למזומנים, מקבל מזומנים מאחר, תוך שהוא נותן לו, לפירעון או לביטחון, שקים בסכום גבוה יותר ממה שקיבל, באופן שהמותר משקף את הריבית על קרן ההלוואה. </w:t>
      </w:r>
      <w:r w:rsidRPr="00835836">
        <w:rPr>
          <w:rFonts w:cs="David"/>
          <w:szCs w:val="24"/>
          <w:rtl/>
        </w:rPr>
        <w:tab/>
      </w:r>
      <w:r w:rsidRPr="00835836">
        <w:rPr>
          <w:rFonts w:cs="David"/>
          <w:szCs w:val="24"/>
          <w:rtl/>
        </w:rPr>
        <w:br/>
        <w:t xml:space="preserve">18.  ניתוח זה נתמך על ידי הגדרת 'מילווה' בסעיף 1 בחוק הריבית, תשי"ז </w:t>
      </w:r>
      <w:r w:rsidRPr="00835836">
        <w:rPr>
          <w:rFonts w:cs="David"/>
          <w:szCs w:val="24"/>
        </w:rPr>
        <w:t>–</w:t>
      </w:r>
      <w:r w:rsidRPr="00835836">
        <w:rPr>
          <w:rFonts w:cs="David"/>
          <w:szCs w:val="24"/>
          <w:rtl/>
        </w:rPr>
        <w:t xml:space="preserve"> 1957, לאמור: "'מילווה' - כל עסקת אשראי, לרבות ניכיון שטר והעברת חוב על פי שטר בדרך אחרת"</w:t>
      </w:r>
      <w:r w:rsidRPr="00835836">
        <w:rPr>
          <w:rFonts w:cs="David"/>
          <w:szCs w:val="24"/>
        </w:rPr>
        <w:t>…</w:t>
      </w:r>
      <w:r w:rsidRPr="00835836">
        <w:rPr>
          <w:rFonts w:cs="David"/>
          <w:szCs w:val="24"/>
        </w:rPr>
        <w:tab/>
      </w:r>
      <w:r w:rsidRPr="00835836">
        <w:rPr>
          <w:rFonts w:cs="David"/>
          <w:szCs w:val="24"/>
        </w:rPr>
        <w:br/>
        <w:t>…</w:t>
      </w:r>
      <w:r w:rsidRPr="00835836">
        <w:rPr>
          <w:rFonts w:cs="David"/>
          <w:szCs w:val="24"/>
          <w:rtl/>
        </w:rPr>
        <w:t>20.  דומה כי ניתן להכריע בשאלת הסיווג על יסוד פרשנות תכליתית של ההגנה הצרכנית על ערבים. אם מדובר בעסקה מסחרית של מכירת שיקים מעותדים - ממילא מדובר בעסקה מסחרית, ואין תחולה להגנה הצרכנית על 'הלוואה שלוקח אדם דחוק' למטרות אישיות ועל ערביו</w:t>
      </w:r>
      <w:r w:rsidRPr="00835836">
        <w:rPr>
          <w:rFonts w:cs="David"/>
          <w:b/>
          <w:bCs/>
          <w:szCs w:val="24"/>
          <w:rtl/>
        </w:rPr>
        <w:t>. לעומת זאת, אם אדם דחוק נזקק למזומנים למטרות אישיות, ומשיגם כנגד שיקים מעותדים - המדובר בעסקת הלוואה שהחוקים הנדונים עשויים לחול עליה. כלומר: עסקה של ניכיון שיקים תסווג, לצורך הכרעה בשאלת תחולתם של מי מן החוקים הנדונים, בהתאם למהות העסקה מן ההיבט הרלבנטי למימוש תכליתם של חוקים אלו</w:t>
      </w:r>
      <w:r w:rsidRPr="00835836">
        <w:rPr>
          <w:rFonts w:cs="David"/>
          <w:szCs w:val="24"/>
          <w:rtl/>
        </w:rPr>
        <w:t xml:space="preserve">." (הדגשות שלי </w:t>
      </w:r>
      <w:r w:rsidRPr="00835836">
        <w:rPr>
          <w:rFonts w:cs="David"/>
          <w:szCs w:val="24"/>
        </w:rPr>
        <w:t>–</w:t>
      </w:r>
      <w:r w:rsidRPr="00835836">
        <w:rPr>
          <w:rFonts w:cs="David"/>
          <w:szCs w:val="24"/>
          <w:rtl/>
        </w:rPr>
        <w:t xml:space="preserve"> </w:t>
      </w:r>
      <w:r w:rsidRPr="00835836">
        <w:rPr>
          <w:rFonts w:cs="David" w:hint="cs"/>
          <w:szCs w:val="24"/>
          <w:rtl/>
        </w:rPr>
        <w:t>ג.נ.)</w:t>
      </w:r>
      <w:r w:rsidRPr="00835836">
        <w:rPr>
          <w:rFonts w:cs="David"/>
          <w:szCs w:val="24"/>
          <w:rtl/>
        </w:rPr>
        <w:t>.</w:t>
      </w:r>
    </w:p>
    <w:p w14:paraId="1703CD9E" w14:textId="77777777" w:rsidR="001125AC" w:rsidRDefault="007B2B3E" w:rsidP="007B2B3E">
      <w:pPr>
        <w:numPr>
          <w:ilvl w:val="0"/>
          <w:numId w:val="3"/>
        </w:numPr>
        <w:tabs>
          <w:tab w:val="left" w:pos="9525"/>
        </w:tabs>
        <w:bidi/>
        <w:spacing w:line="360" w:lineRule="auto"/>
        <w:jc w:val="both"/>
        <w:rPr>
          <w:rFonts w:ascii="Arial" w:hAnsi="Arial" w:cs="David"/>
          <w:szCs w:val="24"/>
          <w:rtl/>
        </w:rPr>
      </w:pPr>
      <w:r>
        <w:rPr>
          <w:rFonts w:ascii="Arial" w:hAnsi="Arial" w:cs="David" w:hint="cs"/>
          <w:szCs w:val="24"/>
          <w:rtl/>
        </w:rPr>
        <w:t>הנה כי כן, קבע בית המשפט הלכה אשר אף יכולה להיות נכונה לענייננו (אם</w:t>
      </w:r>
      <w:r w:rsidR="007F6857">
        <w:rPr>
          <w:rFonts w:ascii="Arial" w:hAnsi="Arial" w:cs="David" w:hint="cs"/>
          <w:szCs w:val="24"/>
          <w:rtl/>
        </w:rPr>
        <w:t xml:space="preserve"> ובמידה והבנק אכן ניכה את השיק לביטחון) שעה שנכיון השיק</w:t>
      </w:r>
      <w:r>
        <w:rPr>
          <w:rFonts w:ascii="Arial" w:hAnsi="Arial" w:cs="David" w:hint="cs"/>
          <w:szCs w:val="24"/>
          <w:rtl/>
        </w:rPr>
        <w:t xml:space="preserve"> הופך להיות מסווג</w:t>
      </w:r>
      <w:r w:rsidR="001125AC">
        <w:rPr>
          <w:rFonts w:ascii="Arial" w:hAnsi="Arial" w:cs="David"/>
          <w:szCs w:val="24"/>
          <w:rtl/>
        </w:rPr>
        <w:t xml:space="preserve"> כ"הלוואה", </w:t>
      </w:r>
      <w:r>
        <w:rPr>
          <w:rFonts w:ascii="Arial" w:hAnsi="Arial" w:cs="David" w:hint="cs"/>
          <w:szCs w:val="24"/>
          <w:rtl/>
        </w:rPr>
        <w:t>ומשכך חלות על עיסקה זו כל ההלכות הנוגעות ל"הלוואה" ולערבות שניתנה בגין ה"הלוואה" כזו, ואף חל עליו חוק הערבות.</w:t>
      </w:r>
    </w:p>
    <w:p w14:paraId="07F3DEF9" w14:textId="77777777" w:rsidR="001125AC" w:rsidRDefault="007B2B3E" w:rsidP="007E34C0">
      <w:pPr>
        <w:numPr>
          <w:ilvl w:val="0"/>
          <w:numId w:val="3"/>
        </w:numPr>
        <w:tabs>
          <w:tab w:val="left" w:pos="9525"/>
        </w:tabs>
        <w:bidi/>
        <w:spacing w:line="360" w:lineRule="auto"/>
        <w:jc w:val="both"/>
        <w:rPr>
          <w:rFonts w:ascii="Arial" w:hAnsi="Arial" w:cs="David"/>
          <w:szCs w:val="24"/>
          <w:rtl/>
        </w:rPr>
      </w:pPr>
      <w:r>
        <w:rPr>
          <w:rFonts w:ascii="Arial" w:hAnsi="Arial" w:cs="David" w:hint="cs"/>
          <w:szCs w:val="24"/>
          <w:rtl/>
        </w:rPr>
        <w:t>ומההלכה שנקבעה לענייננו -</w:t>
      </w:r>
      <w:r w:rsidR="00BC30BA">
        <w:rPr>
          <w:rFonts w:ascii="Arial" w:hAnsi="Arial" w:cs="David" w:hint="cs"/>
          <w:szCs w:val="24"/>
          <w:rtl/>
        </w:rPr>
        <w:t xml:space="preserve"> מאחר והבנק לא טרח להודיע למבקש</w:t>
      </w:r>
      <w:r w:rsidR="00433A5B">
        <w:rPr>
          <w:rFonts w:ascii="Arial" w:hAnsi="Arial" w:cs="David" w:hint="cs"/>
          <w:szCs w:val="24"/>
          <w:rtl/>
        </w:rPr>
        <w:t>ת</w:t>
      </w:r>
      <w:r w:rsidR="00BC30BA">
        <w:rPr>
          <w:rFonts w:ascii="Arial" w:hAnsi="Arial" w:cs="David" w:hint="cs"/>
          <w:szCs w:val="24"/>
          <w:rtl/>
        </w:rPr>
        <w:t xml:space="preserve"> על המצב</w:t>
      </w:r>
      <w:r w:rsidR="001125AC">
        <w:rPr>
          <w:rFonts w:ascii="Arial" w:hAnsi="Arial" w:cs="David" w:hint="cs"/>
          <w:szCs w:val="24"/>
          <w:rtl/>
        </w:rPr>
        <w:t xml:space="preserve"> הדחוק</w:t>
      </w:r>
      <w:r w:rsidR="00730BAD">
        <w:rPr>
          <w:rFonts w:ascii="Arial" w:hAnsi="Arial" w:cs="David" w:hint="cs"/>
          <w:szCs w:val="24"/>
          <w:rtl/>
        </w:rPr>
        <w:t xml:space="preserve"> בחשבון של החברה</w:t>
      </w:r>
      <w:r w:rsidR="007E34C0">
        <w:rPr>
          <w:rFonts w:ascii="Arial" w:hAnsi="Arial" w:cs="David" w:hint="cs"/>
          <w:szCs w:val="24"/>
          <w:rtl/>
        </w:rPr>
        <w:t>, ולעדכן אותה</w:t>
      </w:r>
      <w:r w:rsidR="00BC30BA">
        <w:rPr>
          <w:rFonts w:ascii="Arial" w:hAnsi="Arial" w:cs="David" w:hint="cs"/>
          <w:szCs w:val="24"/>
          <w:rtl/>
        </w:rPr>
        <w:t xml:space="preserve"> גם בעצם היות</w:t>
      </w:r>
      <w:r w:rsidR="007E34C0">
        <w:rPr>
          <w:rFonts w:ascii="Arial" w:hAnsi="Arial" w:cs="David" w:hint="cs"/>
          <w:szCs w:val="24"/>
          <w:rtl/>
        </w:rPr>
        <w:t>ה</w:t>
      </w:r>
      <w:r w:rsidR="00BC30BA">
        <w:rPr>
          <w:rFonts w:ascii="Arial" w:hAnsi="Arial" w:cs="David" w:hint="cs"/>
          <w:szCs w:val="24"/>
          <w:rtl/>
        </w:rPr>
        <w:t xml:space="preserve"> ערב</w:t>
      </w:r>
      <w:r w:rsidR="007E34C0">
        <w:rPr>
          <w:rFonts w:ascii="Arial" w:hAnsi="Arial" w:cs="David" w:hint="cs"/>
          <w:szCs w:val="24"/>
          <w:rtl/>
        </w:rPr>
        <w:t>ה</w:t>
      </w:r>
      <w:r w:rsidR="00BC30BA">
        <w:rPr>
          <w:rFonts w:ascii="Arial" w:hAnsi="Arial" w:cs="David" w:hint="cs"/>
          <w:szCs w:val="24"/>
          <w:rtl/>
        </w:rPr>
        <w:t xml:space="preserve"> להלוואה שניטלה בחשבון (יוזכר </w:t>
      </w:r>
      <w:r w:rsidR="00BC30BA">
        <w:rPr>
          <w:rFonts w:ascii="Arial" w:hAnsi="Arial" w:cs="David"/>
          <w:szCs w:val="24"/>
          <w:rtl/>
        </w:rPr>
        <w:t>–</w:t>
      </w:r>
      <w:r w:rsidR="00BC30BA">
        <w:rPr>
          <w:rFonts w:ascii="Arial" w:hAnsi="Arial" w:cs="David" w:hint="cs"/>
          <w:szCs w:val="24"/>
          <w:rtl/>
        </w:rPr>
        <w:t xml:space="preserve"> אם אכן יתברר שכך, כי עדיין לא הוכח כך בפועל, וייתכן שלא קיים כלל וכלל חוב בחשבון)</w:t>
      </w:r>
      <w:r w:rsidR="006C47DF">
        <w:rPr>
          <w:rFonts w:ascii="Arial" w:hAnsi="Arial" w:cs="David" w:hint="cs"/>
          <w:szCs w:val="24"/>
          <w:rtl/>
        </w:rPr>
        <w:t xml:space="preserve"> וכי החשבון מצוי</w:t>
      </w:r>
      <w:r w:rsidR="001125AC">
        <w:rPr>
          <w:rFonts w:ascii="Arial" w:hAnsi="Arial" w:cs="David" w:hint="cs"/>
          <w:szCs w:val="24"/>
          <w:rtl/>
        </w:rPr>
        <w:t xml:space="preserve"> במצב דחוק</w:t>
      </w:r>
      <w:r w:rsidR="006C47DF">
        <w:rPr>
          <w:rFonts w:ascii="Arial" w:hAnsi="Arial" w:cs="David" w:hint="cs"/>
          <w:szCs w:val="24"/>
          <w:rtl/>
        </w:rPr>
        <w:t xml:space="preserve"> </w:t>
      </w:r>
      <w:r w:rsidR="001125AC">
        <w:rPr>
          <w:rFonts w:ascii="Arial" w:hAnsi="Arial" w:cs="David" w:hint="cs"/>
          <w:szCs w:val="24"/>
          <w:rtl/>
        </w:rPr>
        <w:t>- הרי</w:t>
      </w:r>
      <w:r w:rsidR="006C47DF">
        <w:rPr>
          <w:rFonts w:ascii="Arial" w:hAnsi="Arial" w:cs="David" w:hint="cs"/>
          <w:szCs w:val="24"/>
          <w:rtl/>
        </w:rPr>
        <w:t xml:space="preserve"> שיש לפטור את המבקש</w:t>
      </w:r>
      <w:r w:rsidR="00433A5B">
        <w:rPr>
          <w:rFonts w:ascii="Arial" w:hAnsi="Arial" w:cs="David" w:hint="cs"/>
          <w:szCs w:val="24"/>
          <w:rtl/>
        </w:rPr>
        <w:t>ת</w:t>
      </w:r>
      <w:r w:rsidR="00730BAD">
        <w:rPr>
          <w:rFonts w:ascii="Arial" w:hAnsi="Arial" w:cs="David" w:hint="cs"/>
          <w:szCs w:val="24"/>
          <w:rtl/>
        </w:rPr>
        <w:t xml:space="preserve"> מכל ערבות כלפי החברה</w:t>
      </w:r>
      <w:r w:rsidR="001125AC">
        <w:rPr>
          <w:rFonts w:ascii="Arial" w:hAnsi="Arial" w:cs="David" w:hint="cs"/>
          <w:szCs w:val="24"/>
          <w:rtl/>
        </w:rPr>
        <w:t>.</w:t>
      </w:r>
    </w:p>
    <w:p w14:paraId="31BDAF41" w14:textId="77777777" w:rsidR="001B73AD" w:rsidRDefault="001B73AD" w:rsidP="001B73AD">
      <w:pPr>
        <w:numPr>
          <w:ilvl w:val="0"/>
          <w:numId w:val="3"/>
        </w:numPr>
        <w:bidi/>
        <w:spacing w:line="360" w:lineRule="auto"/>
        <w:jc w:val="both"/>
        <w:rPr>
          <w:rFonts w:ascii="Arial" w:hAnsi="Arial" w:cs="David"/>
          <w:szCs w:val="24"/>
          <w:rtl/>
        </w:rPr>
      </w:pPr>
      <w:r>
        <w:rPr>
          <w:rFonts w:ascii="Arial" w:hAnsi="Arial" w:cs="David" w:hint="cs"/>
          <w:szCs w:val="24"/>
          <w:rtl/>
        </w:rPr>
        <w:t>יצוין בענין זה, כי לו היתה המבקשת מיודעת לכך שהשיק שניתן עתיד לשמש כביטחון בחשבון שעה שקיימים חובות רבים לבנק ו/או לנושים נוספים (ויצוין כי דבר זה טרם הוכח), ברור כי היתה שומרת את השיק באמתחתה ולא מוסרת אותו לחברה.</w:t>
      </w:r>
    </w:p>
    <w:p w14:paraId="54F91E50" w14:textId="77777777" w:rsidR="001125AC" w:rsidRDefault="001125AC" w:rsidP="006C47DF">
      <w:pPr>
        <w:numPr>
          <w:ilvl w:val="0"/>
          <w:numId w:val="3"/>
        </w:numPr>
        <w:tabs>
          <w:tab w:val="left" w:pos="9525"/>
        </w:tabs>
        <w:bidi/>
        <w:spacing w:line="360" w:lineRule="auto"/>
        <w:jc w:val="both"/>
        <w:rPr>
          <w:rFonts w:cs="David"/>
          <w:szCs w:val="24"/>
        </w:rPr>
      </w:pPr>
      <w:r>
        <w:rPr>
          <w:rFonts w:cs="David" w:hint="cs"/>
          <w:szCs w:val="24"/>
          <w:rtl/>
        </w:rPr>
        <w:t>אין ספק כי יש באמור כדי לבסס את חשדותי</w:t>
      </w:r>
      <w:r w:rsidR="00433A5B">
        <w:rPr>
          <w:rFonts w:cs="David" w:hint="cs"/>
          <w:szCs w:val="24"/>
          <w:rtl/>
        </w:rPr>
        <w:t>ה</w:t>
      </w:r>
      <w:r w:rsidR="006C47DF">
        <w:rPr>
          <w:rFonts w:cs="David" w:hint="cs"/>
          <w:szCs w:val="24"/>
          <w:rtl/>
        </w:rPr>
        <w:t xml:space="preserve"> של המבקש</w:t>
      </w:r>
      <w:r w:rsidR="00433A5B">
        <w:rPr>
          <w:rFonts w:cs="David" w:hint="cs"/>
          <w:szCs w:val="24"/>
          <w:rtl/>
        </w:rPr>
        <w:t>ת</w:t>
      </w:r>
      <w:r>
        <w:rPr>
          <w:rFonts w:cs="David" w:hint="cs"/>
          <w:szCs w:val="24"/>
          <w:rtl/>
        </w:rPr>
        <w:t xml:space="preserve"> כי</w:t>
      </w:r>
      <w:r w:rsidR="006C47DF">
        <w:rPr>
          <w:rFonts w:cs="David" w:hint="cs"/>
          <w:szCs w:val="24"/>
          <w:rtl/>
        </w:rPr>
        <w:t xml:space="preserve"> אם ובמידה ואכן יוכח כי עמדה</w:t>
      </w:r>
      <w:r w:rsidR="007B2B3E">
        <w:rPr>
          <w:rFonts w:cs="David" w:hint="cs"/>
          <w:szCs w:val="24"/>
          <w:rtl/>
        </w:rPr>
        <w:t xml:space="preserve"> יתרת חוב גבוהה ב</w:t>
      </w:r>
      <w:r w:rsidR="006C47DF">
        <w:rPr>
          <w:rFonts w:cs="David" w:hint="cs"/>
          <w:szCs w:val="24"/>
          <w:rtl/>
        </w:rPr>
        <w:t>חשבון ב</w:t>
      </w:r>
      <w:r w:rsidR="007B2B3E">
        <w:rPr>
          <w:rFonts w:cs="David" w:hint="cs"/>
          <w:szCs w:val="24"/>
          <w:rtl/>
        </w:rPr>
        <w:t>בנק</w:t>
      </w:r>
      <w:r w:rsidR="006C47DF">
        <w:rPr>
          <w:rFonts w:cs="David" w:hint="cs"/>
          <w:szCs w:val="24"/>
          <w:rtl/>
        </w:rPr>
        <w:t xml:space="preserve"> בשעת נטילת השיק</w:t>
      </w:r>
      <w:r w:rsidR="007B2B3E">
        <w:rPr>
          <w:rFonts w:cs="David" w:hint="cs"/>
          <w:szCs w:val="24"/>
          <w:rtl/>
        </w:rPr>
        <w:t>, הרי ברור הוא ש</w:t>
      </w:r>
      <w:r>
        <w:rPr>
          <w:rFonts w:cs="David" w:hint="cs"/>
          <w:szCs w:val="24"/>
          <w:rtl/>
        </w:rPr>
        <w:t xml:space="preserve">ידע המשיב על מצבו הכלכלי </w:t>
      </w:r>
      <w:r w:rsidR="006C47DF">
        <w:rPr>
          <w:rFonts w:cs="David" w:hint="cs"/>
          <w:szCs w:val="24"/>
          <w:rtl/>
        </w:rPr>
        <w:t>המצוי בחשבון</w:t>
      </w:r>
      <w:r>
        <w:rPr>
          <w:rFonts w:cs="David" w:hint="cs"/>
          <w:szCs w:val="24"/>
          <w:rtl/>
        </w:rPr>
        <w:t>, וחטף מכל הבא ביד</w:t>
      </w:r>
      <w:r w:rsidR="006C47DF">
        <w:rPr>
          <w:rFonts w:cs="David" w:hint="cs"/>
          <w:szCs w:val="24"/>
          <w:rtl/>
        </w:rPr>
        <w:t>, וזאת מבלי להודיע דבר למבקש</w:t>
      </w:r>
      <w:r w:rsidR="00433A5B">
        <w:rPr>
          <w:rFonts w:cs="David" w:hint="cs"/>
          <w:szCs w:val="24"/>
          <w:rtl/>
        </w:rPr>
        <w:t>ת</w:t>
      </w:r>
      <w:r w:rsidR="007B2B3E">
        <w:rPr>
          <w:rFonts w:cs="David" w:hint="cs"/>
          <w:szCs w:val="24"/>
          <w:rtl/>
        </w:rPr>
        <w:t>, דבר המתבקש</w:t>
      </w:r>
      <w:r>
        <w:rPr>
          <w:rFonts w:cs="David" w:hint="cs"/>
          <w:szCs w:val="24"/>
          <w:rtl/>
        </w:rPr>
        <w:t>.</w:t>
      </w:r>
    </w:p>
    <w:p w14:paraId="740CCAC3" w14:textId="77777777" w:rsidR="007676B4" w:rsidRPr="00747B4F" w:rsidRDefault="007676B4" w:rsidP="007676B4">
      <w:pPr>
        <w:numPr>
          <w:ilvl w:val="0"/>
          <w:numId w:val="3"/>
        </w:numPr>
        <w:tabs>
          <w:tab w:val="left" w:pos="9525"/>
        </w:tabs>
        <w:bidi/>
        <w:spacing w:line="360" w:lineRule="auto"/>
        <w:jc w:val="both"/>
        <w:rPr>
          <w:rFonts w:cs="David"/>
          <w:szCs w:val="24"/>
        </w:rPr>
      </w:pPr>
      <w:r w:rsidRPr="00747B4F">
        <w:rPr>
          <w:rFonts w:cs="David" w:hint="cs"/>
          <w:szCs w:val="24"/>
          <w:rtl/>
        </w:rPr>
        <w:t>במקרה</w:t>
      </w:r>
      <w:r>
        <w:rPr>
          <w:rFonts w:ascii="Arial Unicode MS" w:eastAsia="Arial Unicode MS" w:hAnsi="Arial Unicode MS" w:cs="David" w:hint="cs"/>
          <w:szCs w:val="24"/>
          <w:rtl/>
        </w:rPr>
        <w:t xml:space="preserve"> שלפנינו נפלו פגמים הפוגעים בסיחור השיק למשיב:</w:t>
      </w:r>
    </w:p>
    <w:p w14:paraId="29CB83AB" w14:textId="77777777" w:rsidR="007676B4" w:rsidRDefault="007676B4" w:rsidP="007676B4">
      <w:pPr>
        <w:numPr>
          <w:ilvl w:val="0"/>
          <w:numId w:val="8"/>
        </w:numPr>
        <w:bidi/>
        <w:spacing w:line="360" w:lineRule="auto"/>
        <w:jc w:val="both"/>
        <w:rPr>
          <w:rFonts w:ascii="Arial Unicode MS" w:eastAsia="Arial Unicode MS" w:hAnsi="Arial Unicode MS" w:cs="David"/>
          <w:szCs w:val="24"/>
          <w:rtl/>
        </w:rPr>
      </w:pPr>
      <w:r>
        <w:rPr>
          <w:rFonts w:ascii="Arial Unicode MS" w:eastAsia="Arial Unicode MS" w:hAnsi="Arial Unicode MS" w:cs="David" w:hint="cs"/>
          <w:szCs w:val="24"/>
          <w:rtl/>
        </w:rPr>
        <w:t>ההסבה ע"ג השיק פגומה.</w:t>
      </w:r>
    </w:p>
    <w:p w14:paraId="7F86EF17" w14:textId="77777777" w:rsidR="007676B4" w:rsidRDefault="007676B4" w:rsidP="007676B4">
      <w:pPr>
        <w:numPr>
          <w:ilvl w:val="0"/>
          <w:numId w:val="8"/>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 xml:space="preserve">חוסר תום לב </w:t>
      </w:r>
      <w:r>
        <w:rPr>
          <w:rFonts w:ascii="Arial Unicode MS" w:eastAsia="Arial Unicode MS" w:hAnsi="Arial Unicode MS" w:cs="David"/>
          <w:szCs w:val="24"/>
          <w:rtl/>
        </w:rPr>
        <w:t>–</w:t>
      </w:r>
      <w:r>
        <w:rPr>
          <w:rFonts w:ascii="Arial Unicode MS" w:eastAsia="Arial Unicode MS" w:hAnsi="Arial Unicode MS" w:cs="David" w:hint="cs"/>
          <w:szCs w:val="24"/>
          <w:rtl/>
        </w:rPr>
        <w:t xml:space="preserve"> הפקדת השיק לגביה, הפגמים הצורניים ואף קיומו של חשד ממשי לאור כי הבנק ידע על מצבה המעורער של החברה.</w:t>
      </w:r>
    </w:p>
    <w:p w14:paraId="768F397E" w14:textId="77777777" w:rsidR="007676B4" w:rsidRDefault="007676B4" w:rsidP="007676B4">
      <w:pPr>
        <w:bidi/>
        <w:spacing w:line="360" w:lineRule="auto"/>
        <w:ind w:right="360"/>
        <w:jc w:val="both"/>
        <w:rPr>
          <w:rFonts w:cs="David"/>
          <w:b/>
          <w:bCs/>
          <w:szCs w:val="24"/>
          <w:u w:val="single"/>
          <w:rtl/>
        </w:rPr>
      </w:pPr>
      <w:r w:rsidRPr="00835836">
        <w:rPr>
          <w:rFonts w:cs="David" w:hint="cs"/>
          <w:b/>
          <w:bCs/>
          <w:szCs w:val="24"/>
          <w:rtl/>
        </w:rPr>
        <w:lastRenderedPageBreak/>
        <w:t xml:space="preserve">     </w:t>
      </w:r>
    </w:p>
    <w:p w14:paraId="6F9D8597" w14:textId="77777777" w:rsidR="007676B4" w:rsidRPr="00EF33E6" w:rsidRDefault="007676B4" w:rsidP="007676B4">
      <w:pPr>
        <w:bidi/>
        <w:spacing w:line="360" w:lineRule="auto"/>
        <w:ind w:right="360"/>
        <w:jc w:val="both"/>
        <w:rPr>
          <w:rFonts w:cs="David"/>
          <w:b/>
          <w:bCs/>
          <w:szCs w:val="24"/>
          <w:u w:val="single"/>
          <w:rtl/>
        </w:rPr>
      </w:pPr>
      <w:r w:rsidRPr="00EF33E6">
        <w:rPr>
          <w:rFonts w:cs="David" w:hint="cs"/>
          <w:b/>
          <w:bCs/>
          <w:szCs w:val="24"/>
          <w:u w:val="single"/>
          <w:rtl/>
        </w:rPr>
        <w:t>א. ההסבה ע"ג השיק פגומה</w:t>
      </w:r>
    </w:p>
    <w:p w14:paraId="091AE493" w14:textId="77777777" w:rsidR="007676B4" w:rsidRPr="00C51EC8" w:rsidRDefault="007676B4" w:rsidP="00C067DA">
      <w:pPr>
        <w:numPr>
          <w:ilvl w:val="0"/>
          <w:numId w:val="3"/>
        </w:numPr>
        <w:tabs>
          <w:tab w:val="left" w:pos="9525"/>
        </w:tabs>
        <w:bidi/>
        <w:spacing w:line="360" w:lineRule="auto"/>
        <w:jc w:val="both"/>
        <w:rPr>
          <w:rFonts w:cs="David"/>
          <w:szCs w:val="24"/>
        </w:rPr>
      </w:pPr>
      <w:r w:rsidRPr="00C51EC8">
        <w:rPr>
          <w:rFonts w:cs="David" w:hint="cs"/>
          <w:szCs w:val="24"/>
          <w:rtl/>
        </w:rPr>
        <w:t xml:space="preserve">עיון בשיק נשוא הבקשה מצביע כי </w:t>
      </w:r>
      <w:r w:rsidR="00C067DA">
        <w:rPr>
          <w:rFonts w:cs="David" w:hint="cs"/>
          <w:szCs w:val="24"/>
          <w:rtl/>
        </w:rPr>
        <w:t>השיק</w:t>
      </w:r>
      <w:r w:rsidRPr="00C51EC8">
        <w:rPr>
          <w:rFonts w:cs="David" w:hint="cs"/>
          <w:szCs w:val="24"/>
          <w:rtl/>
        </w:rPr>
        <w:t xml:space="preserve"> נית</w:t>
      </w:r>
      <w:r w:rsidR="00C067DA">
        <w:rPr>
          <w:rFonts w:cs="David" w:hint="cs"/>
          <w:szCs w:val="24"/>
          <w:rtl/>
        </w:rPr>
        <w:t>ן</w:t>
      </w:r>
      <w:r w:rsidRPr="00C51EC8">
        <w:rPr>
          <w:rFonts w:cs="David" w:hint="cs"/>
          <w:szCs w:val="24"/>
          <w:rtl/>
        </w:rPr>
        <w:t xml:space="preserve"> לפקודת "נון סטופ</w:t>
      </w:r>
      <w:r w:rsidR="00C51EC8" w:rsidRPr="00C51EC8">
        <w:rPr>
          <w:rFonts w:cs="David" w:hint="cs"/>
          <w:szCs w:val="24"/>
          <w:rtl/>
        </w:rPr>
        <w:t xml:space="preserve"> בע"מ</w:t>
      </w:r>
      <w:r w:rsidRPr="00C51EC8">
        <w:rPr>
          <w:rFonts w:cs="David" w:hint="cs"/>
          <w:szCs w:val="24"/>
          <w:rtl/>
        </w:rPr>
        <w:t>", למרות שאין כל חברה כזו.</w:t>
      </w:r>
    </w:p>
    <w:p w14:paraId="67BF9279" w14:textId="77777777" w:rsidR="007676B4" w:rsidRPr="00C51EC8" w:rsidRDefault="007676B4" w:rsidP="00C067DA">
      <w:pPr>
        <w:numPr>
          <w:ilvl w:val="0"/>
          <w:numId w:val="3"/>
        </w:numPr>
        <w:tabs>
          <w:tab w:val="left" w:pos="9525"/>
        </w:tabs>
        <w:bidi/>
        <w:spacing w:line="360" w:lineRule="auto"/>
        <w:jc w:val="both"/>
        <w:rPr>
          <w:rFonts w:cs="David"/>
          <w:szCs w:val="24"/>
        </w:rPr>
      </w:pPr>
      <w:r w:rsidRPr="00C51EC8">
        <w:rPr>
          <w:rFonts w:cs="David" w:hint="cs"/>
          <w:szCs w:val="24"/>
          <w:rtl/>
        </w:rPr>
        <w:t xml:space="preserve">כך גם בוצעה הסבה על גבי </w:t>
      </w:r>
      <w:r w:rsidR="00C067DA">
        <w:rPr>
          <w:rFonts w:cs="David" w:hint="cs"/>
          <w:szCs w:val="24"/>
          <w:rtl/>
        </w:rPr>
        <w:t>ה</w:t>
      </w:r>
      <w:r w:rsidRPr="00C51EC8">
        <w:rPr>
          <w:rFonts w:cs="David" w:hint="cs"/>
          <w:szCs w:val="24"/>
          <w:rtl/>
        </w:rPr>
        <w:t>שיק עם שם זה, למרות שאין בנמצא כל חברה כזו, ולאחר מכן נחתמו השיקים עם ההסבה של החברה "האמיתית".</w:t>
      </w:r>
    </w:p>
    <w:p w14:paraId="3B631934" w14:textId="77777777" w:rsidR="007676B4" w:rsidRPr="00C51EC8" w:rsidRDefault="007676B4" w:rsidP="007676B4">
      <w:pPr>
        <w:numPr>
          <w:ilvl w:val="0"/>
          <w:numId w:val="3"/>
        </w:numPr>
        <w:tabs>
          <w:tab w:val="left" w:pos="9525"/>
        </w:tabs>
        <w:bidi/>
        <w:spacing w:line="360" w:lineRule="auto"/>
        <w:jc w:val="both"/>
        <w:rPr>
          <w:rFonts w:ascii="Arial Unicode MS" w:eastAsia="Arial Unicode MS" w:hAnsi="Arial Unicode MS" w:cs="David"/>
          <w:szCs w:val="24"/>
        </w:rPr>
      </w:pPr>
      <w:r w:rsidRPr="00C51EC8">
        <w:rPr>
          <w:rFonts w:cs="David" w:hint="cs"/>
          <w:szCs w:val="24"/>
          <w:rtl/>
        </w:rPr>
        <w:t>אין ספק כי מדובר בפגם צורני ברור וחד משמעי שהיה ידוע לבנק או שהיה צריך להדליק אצלו נורות אזהרה</w:t>
      </w:r>
      <w:r w:rsidRPr="00C51EC8">
        <w:rPr>
          <w:rFonts w:ascii="Arial Unicode MS" w:eastAsia="Arial Unicode MS" w:hAnsi="Arial Unicode MS" w:cs="David" w:hint="cs"/>
          <w:szCs w:val="24"/>
          <w:rtl/>
        </w:rPr>
        <w:t>. בהחלט ייתכן כי זוהי הסיבה בעטייה הופקד השיק לגבייה ולא בוצעה עבורו עסקת "ניכיון" ו/או לא ניתנה תמורה אחרת.</w:t>
      </w:r>
    </w:p>
    <w:p w14:paraId="63CAB349" w14:textId="77777777" w:rsidR="007676B4" w:rsidRPr="00EF33E6" w:rsidRDefault="007676B4" w:rsidP="007676B4">
      <w:pPr>
        <w:numPr>
          <w:ilvl w:val="0"/>
          <w:numId w:val="3"/>
        </w:numPr>
        <w:tabs>
          <w:tab w:val="left" w:pos="9525"/>
        </w:tabs>
        <w:bidi/>
        <w:spacing w:line="360" w:lineRule="auto"/>
        <w:jc w:val="both"/>
        <w:rPr>
          <w:rFonts w:ascii="Arial Unicode MS" w:eastAsia="Arial Unicode MS" w:hAnsi="Arial Unicode MS" w:cs="David"/>
          <w:szCs w:val="24"/>
        </w:rPr>
      </w:pPr>
      <w:r w:rsidRPr="00EF33E6">
        <w:rPr>
          <w:rFonts w:ascii="Arial Unicode MS" w:eastAsia="Arial Unicode MS" w:hAnsi="Arial Unicode MS" w:cs="David" w:hint="cs"/>
          <w:szCs w:val="24"/>
          <w:rtl/>
        </w:rPr>
        <w:t>יפים לעניין זה דברי המלומד זוסמן בספרו "דיני שטרות" עמ' 265 - 268 מהדורה שישית:</w:t>
      </w:r>
    </w:p>
    <w:p w14:paraId="724CD7BA" w14:textId="77777777" w:rsidR="007676B4" w:rsidRDefault="007676B4" w:rsidP="007676B4">
      <w:pPr>
        <w:pStyle w:val="ListParagraph"/>
        <w:spacing w:line="360" w:lineRule="auto"/>
        <w:jc w:val="both"/>
        <w:rPr>
          <w:rFonts w:ascii="Arial Unicode MS" w:eastAsia="Arial Unicode MS" w:hAnsi="Arial Unicode MS"/>
          <w:rtl/>
        </w:rPr>
      </w:pPr>
      <w:r>
        <w:rPr>
          <w:rFonts w:ascii="Arial Unicode MS" w:eastAsia="Arial Unicode MS" w:hAnsi="Arial Unicode MS" w:hint="cs"/>
          <w:rtl/>
        </w:rPr>
        <w:t>"היסודות של אחיזה כשורה</w:t>
      </w:r>
    </w:p>
    <w:p w14:paraId="08FCDD1B" w14:textId="77777777" w:rsidR="007676B4" w:rsidRDefault="007676B4" w:rsidP="007676B4">
      <w:pPr>
        <w:pStyle w:val="ListParagraph"/>
        <w:spacing w:line="360" w:lineRule="auto"/>
        <w:jc w:val="both"/>
        <w:rPr>
          <w:rFonts w:ascii="Arial Unicode MS" w:eastAsia="Arial Unicode MS" w:hAnsi="Arial Unicode MS"/>
          <w:rtl/>
        </w:rPr>
      </w:pPr>
      <w:r>
        <w:rPr>
          <w:rFonts w:ascii="Arial Unicode MS" w:eastAsia="Arial Unicode MS" w:hAnsi="Arial Unicode MS" w:hint="cs"/>
          <w:rtl/>
        </w:rPr>
        <w:t>שטר שלם ותקין</w:t>
      </w:r>
    </w:p>
    <w:p w14:paraId="67BB02E3" w14:textId="77777777" w:rsidR="007676B4" w:rsidRDefault="007676B4" w:rsidP="007676B4">
      <w:pPr>
        <w:pStyle w:val="ListParagraph"/>
        <w:spacing w:line="360" w:lineRule="auto"/>
        <w:jc w:val="both"/>
        <w:rPr>
          <w:rFonts w:ascii="Arial Unicode MS" w:eastAsia="Arial Unicode MS" w:hAnsi="Arial Unicode MS"/>
          <w:rtl/>
        </w:rPr>
      </w:pPr>
      <w:r>
        <w:rPr>
          <w:rFonts w:ascii="Arial Unicode MS" w:eastAsia="Arial Unicode MS" w:hAnsi="Arial Unicode MS" w:hint="cs"/>
          <w:rtl/>
        </w:rPr>
        <w:t xml:space="preserve">אימתי אומרים על מסמך שאינו תקין לפי מראהו? כל אימת שמראהו עלול לעורר בלבו של סוחר חשד שמשהו אינו כשורה....אחד הדברים הפוגעים בתקינות השטר הוא אי התאמה בין שם הנפרע כמו שנכתב על ידי מושך השטר על פניו, ובין חתימתו של הנפרע כמסב ראשון על גבו....עצם הצורך </w:t>
      </w:r>
      <w:r>
        <w:rPr>
          <w:rFonts w:ascii="Arial Unicode MS" w:eastAsia="Arial Unicode MS" w:hAnsi="Arial Unicode MS" w:hint="cs"/>
          <w:b/>
          <w:bCs/>
          <w:u w:val="single"/>
          <w:rtl/>
        </w:rPr>
        <w:t>בחקירה ודרישה שכזאת כבר מוציא את השטר ממשפחת המסמכים התקינים</w:t>
      </w:r>
      <w:r>
        <w:rPr>
          <w:rFonts w:ascii="Arial Unicode MS" w:eastAsia="Arial Unicode MS" w:hAnsi="Arial Unicode MS" w:hint="cs"/>
          <w:rtl/>
        </w:rPr>
        <w:t>; השטר חשוד....</w:t>
      </w:r>
    </w:p>
    <w:p w14:paraId="0C6AB382" w14:textId="77777777" w:rsidR="007676B4" w:rsidRDefault="007676B4" w:rsidP="007676B4">
      <w:pPr>
        <w:pStyle w:val="ListParagraph"/>
        <w:spacing w:line="360" w:lineRule="auto"/>
        <w:jc w:val="both"/>
        <w:rPr>
          <w:rFonts w:ascii="Arial Unicode MS" w:eastAsia="Arial Unicode MS" w:hAnsi="Arial Unicode MS"/>
          <w:rtl/>
        </w:rPr>
      </w:pPr>
      <w:r>
        <w:rPr>
          <w:rFonts w:ascii="Arial Unicode MS" w:eastAsia="Arial Unicode MS" w:hAnsi="Arial Unicode MS" w:hint="cs"/>
          <w:rtl/>
        </w:rPr>
        <w:t xml:space="preserve">חתימת היסב כדרך ששם הנפרע כתוב בשטר שומרת על תקינות המסמך...אם לא ישתמש הנפרע ברשות זו, </w:t>
      </w:r>
      <w:r>
        <w:rPr>
          <w:rFonts w:ascii="Arial Unicode MS" w:eastAsia="Arial Unicode MS" w:hAnsi="Arial Unicode MS" w:hint="cs"/>
          <w:b/>
          <w:bCs/>
          <w:u w:val="single"/>
          <w:rtl/>
        </w:rPr>
        <w:t>ירד ערכו של השטר</w:t>
      </w:r>
      <w:r>
        <w:rPr>
          <w:rFonts w:ascii="Arial Unicode MS" w:eastAsia="Arial Unicode MS" w:hAnsi="Arial Unicode MS" w:hint="cs"/>
          <w:rtl/>
        </w:rPr>
        <w:t>, שכן</w:t>
      </w:r>
      <w:r>
        <w:rPr>
          <w:rFonts w:ascii="Arial Unicode MS" w:eastAsia="Arial Unicode MS" w:hAnsi="Arial Unicode MS" w:hint="cs"/>
          <w:b/>
          <w:bCs/>
          <w:u w:val="single"/>
          <w:rtl/>
        </w:rPr>
        <w:t xml:space="preserve"> איש לא יוכל עוד ליטול </w:t>
      </w:r>
      <w:r>
        <w:rPr>
          <w:rFonts w:ascii="Arial Unicode MS" w:eastAsia="Arial Unicode MS" w:hAnsi="Arial Unicode MS" w:hint="cs"/>
          <w:rtl/>
        </w:rPr>
        <w:t xml:space="preserve">את המסמך בביטחון שזכותו "נקייה מכל פגם שבזכות הקניין ומכל טענת הגנה אישית. בעיה זו נדונה בבית משפט אנגלי לגבי שטר חוב שנכתב לפקודת "חברת פתחי ופייסל נבולסי" והוא הוסב בזו הלשון: "פתחי ופייסל נבולסי", אגב השמטת המלה "חברה" . </w:t>
      </w:r>
      <w:r>
        <w:rPr>
          <w:rFonts w:ascii="Arial Unicode MS" w:eastAsia="Arial Unicode MS" w:hAnsi="Arial Unicode MS" w:hint="cs"/>
          <w:b/>
          <w:bCs/>
          <w:u w:val="single"/>
          <w:rtl/>
        </w:rPr>
        <w:t>אי ההתאמה בין ההיסב ובין שם הנפרע הפכה את השטר למסמך לא תקין ואוחזהו לא היה אוחז כשורה..."</w:t>
      </w:r>
      <w:r>
        <w:rPr>
          <w:rFonts w:ascii="Arial Unicode MS" w:eastAsia="Arial Unicode MS" w:hAnsi="Arial Unicode MS" w:hint="cs"/>
          <w:rtl/>
        </w:rPr>
        <w:t xml:space="preserve"> שם בעמ' 268 (ההדגשות לא במקור </w:t>
      </w:r>
      <w:r>
        <w:rPr>
          <w:rFonts w:ascii="Arial Unicode MS" w:eastAsia="Arial Unicode MS" w:hAnsi="Arial Unicode MS"/>
          <w:rtl/>
        </w:rPr>
        <w:t>–</w:t>
      </w:r>
      <w:r>
        <w:rPr>
          <w:rFonts w:ascii="Arial Unicode MS" w:eastAsia="Arial Unicode MS" w:hAnsi="Arial Unicode MS" w:hint="cs"/>
          <w:rtl/>
        </w:rPr>
        <w:t xml:space="preserve"> ג.נ.)</w:t>
      </w:r>
    </w:p>
    <w:p w14:paraId="74752B0F" w14:textId="77777777" w:rsidR="007676B4" w:rsidRPr="00EF33E6" w:rsidRDefault="007676B4" w:rsidP="007676B4">
      <w:pPr>
        <w:numPr>
          <w:ilvl w:val="0"/>
          <w:numId w:val="3"/>
        </w:numPr>
        <w:tabs>
          <w:tab w:val="left" w:pos="9525"/>
        </w:tabs>
        <w:bidi/>
        <w:spacing w:line="360" w:lineRule="auto"/>
        <w:jc w:val="both"/>
        <w:rPr>
          <w:rFonts w:ascii="Arial Unicode MS" w:eastAsia="Arial Unicode MS" w:hAnsi="Arial Unicode MS" w:cs="David"/>
          <w:szCs w:val="24"/>
        </w:rPr>
      </w:pPr>
      <w:r w:rsidRPr="00EF33E6">
        <w:rPr>
          <w:rFonts w:ascii="Arial Unicode MS" w:eastAsia="Arial Unicode MS" w:hAnsi="Arial Unicode MS" w:cs="David" w:hint="cs"/>
          <w:szCs w:val="24"/>
          <w:rtl/>
        </w:rPr>
        <w:t xml:space="preserve">לאור הלכה מושרשת זו, בצירוף טענות המבקשת לגופם של דברים, אין ספק כי דין התביעה להדחות על הסף. הבנק ידע היטב כי </w:t>
      </w:r>
      <w:r>
        <w:rPr>
          <w:rFonts w:ascii="Arial Unicode MS" w:eastAsia="Arial Unicode MS" w:hAnsi="Arial Unicode MS" w:cs="David" w:hint="cs"/>
          <w:szCs w:val="24"/>
          <w:rtl/>
        </w:rPr>
        <w:t>השיקים אינם תקינים</w:t>
      </w:r>
      <w:r w:rsidRPr="00EF33E6">
        <w:rPr>
          <w:rFonts w:ascii="Arial Unicode MS" w:eastAsia="Arial Unicode MS" w:hAnsi="Arial Unicode MS" w:cs="David" w:hint="cs"/>
          <w:szCs w:val="24"/>
          <w:rtl/>
        </w:rPr>
        <w:t>, כי החברה במצב כלכלי בכי רע וכי הוא עתיד להיוותר עם קשיי גבייה לפיכך עצם עיניו ובמזיד עשה כל שלאל ידו "לחטוף" כל מסמך סחיר שנקרא בדרכו וזאת על מנת לנסות ולשפר מצבו על גבם של צדדי ג' תמי לב. לא כך צריך בנק בישראל לנהוג.</w:t>
      </w:r>
    </w:p>
    <w:p w14:paraId="4E01DE6D" w14:textId="77777777" w:rsidR="007676B4" w:rsidRPr="00EF33E6" w:rsidRDefault="007676B4" w:rsidP="007676B4">
      <w:pPr>
        <w:numPr>
          <w:ilvl w:val="0"/>
          <w:numId w:val="3"/>
        </w:numPr>
        <w:tabs>
          <w:tab w:val="left" w:pos="9525"/>
        </w:tabs>
        <w:bidi/>
        <w:spacing w:line="360" w:lineRule="auto"/>
        <w:jc w:val="both"/>
        <w:rPr>
          <w:rFonts w:ascii="Arial Unicode MS" w:eastAsia="Arial Unicode MS" w:hAnsi="Arial Unicode MS" w:cs="David"/>
          <w:szCs w:val="24"/>
        </w:rPr>
      </w:pPr>
      <w:r w:rsidRPr="00EF33E6">
        <w:rPr>
          <w:rFonts w:ascii="Arial Unicode MS" w:eastAsia="Arial Unicode MS" w:hAnsi="Arial Unicode MS" w:cs="David"/>
          <w:szCs w:val="24"/>
          <w:rtl/>
        </w:rPr>
        <w:t xml:space="preserve">סעיף 28(א) קובע כי "אוחז כשורה" הוא מי שנטל את השטר כשהוא שלם ותקין לפי מראהו ובתנאים אלה: (2) "נטל את השטר בתום לב ובעד ערך ובשעה שסחרו לו את השטר לא היתה לו כל ידיעה שזכות קניינו של המסחר פגומה". </w:t>
      </w:r>
    </w:p>
    <w:p w14:paraId="38BEDEBB" w14:textId="77777777" w:rsidR="007676B4" w:rsidRDefault="007676B4" w:rsidP="007676B4">
      <w:pPr>
        <w:numPr>
          <w:ilvl w:val="0"/>
          <w:numId w:val="3"/>
        </w:numPr>
        <w:tabs>
          <w:tab w:val="left" w:pos="9525"/>
        </w:tabs>
        <w:bidi/>
        <w:spacing w:line="360" w:lineRule="auto"/>
        <w:jc w:val="both"/>
        <w:rPr>
          <w:rFonts w:ascii="Arial Unicode MS" w:eastAsia="Arial Unicode MS" w:hAnsi="Arial Unicode MS" w:cs="David"/>
          <w:szCs w:val="24"/>
        </w:rPr>
      </w:pPr>
      <w:r w:rsidRPr="00EF33E6">
        <w:rPr>
          <w:rFonts w:ascii="Arial Unicode MS" w:eastAsia="Arial Unicode MS" w:hAnsi="Arial Unicode MS" w:cs="David" w:hint="cs"/>
          <w:szCs w:val="24"/>
          <w:rtl/>
        </w:rPr>
        <w:t xml:space="preserve">לאור כך </w:t>
      </w:r>
      <w:r w:rsidRPr="00EF33E6">
        <w:rPr>
          <w:rFonts w:ascii="Arial Unicode MS" w:eastAsia="Arial Unicode MS" w:hAnsi="Arial Unicode MS" w:cs="David"/>
          <w:szCs w:val="24"/>
          <w:rtl/>
        </w:rPr>
        <w:t>–</w:t>
      </w:r>
      <w:r w:rsidRPr="00EF33E6">
        <w:rPr>
          <w:rFonts w:ascii="Arial Unicode MS" w:eastAsia="Arial Unicode MS" w:hAnsi="Arial Unicode MS" w:cs="David" w:hint="cs"/>
          <w:szCs w:val="24"/>
          <w:rtl/>
        </w:rPr>
        <w:t xml:space="preserve"> ההסבה ע"ג השיק פגומה ולו מסיבה זו, הבנק המשיב אינו אוחז כשורה.</w:t>
      </w:r>
    </w:p>
    <w:p w14:paraId="0D736B54" w14:textId="77777777" w:rsidR="007676B4" w:rsidRDefault="007676B4" w:rsidP="007676B4">
      <w:pPr>
        <w:numPr>
          <w:ilvl w:val="0"/>
          <w:numId w:val="3"/>
        </w:numPr>
        <w:tabs>
          <w:tab w:val="left" w:pos="9525"/>
        </w:tabs>
        <w:bidi/>
        <w:spacing w:line="360" w:lineRule="auto"/>
        <w:jc w:val="both"/>
        <w:rPr>
          <w:rFonts w:cs="David"/>
          <w:szCs w:val="24"/>
        </w:rPr>
      </w:pPr>
      <w:r w:rsidRPr="006D2653">
        <w:rPr>
          <w:rFonts w:ascii="Arial Unicode MS" w:eastAsia="Arial Unicode MS" w:hAnsi="Arial Unicode MS" w:cs="David" w:hint="cs"/>
          <w:szCs w:val="24"/>
          <w:rtl/>
        </w:rPr>
        <w:t>יובהר ויודגש - בניגוד להלכה שהיתה נוהגת עד לאחרונה, הידועה כ"הלכת גויסקי" הרי שהלכת טל טריידינג" ביטלה הלכה קודמת זו, וקבעה</w:t>
      </w:r>
      <w:r>
        <w:rPr>
          <w:rFonts w:ascii="Arial Unicode MS" w:eastAsia="Arial Unicode MS" w:hAnsi="Arial Unicode MS" w:cs="David" w:hint="cs"/>
          <w:szCs w:val="24"/>
          <w:rtl/>
        </w:rPr>
        <w:t xml:space="preserve"> כי גם אם </w:t>
      </w:r>
      <w:r w:rsidRPr="006D2653">
        <w:rPr>
          <w:rFonts w:ascii="Arial Unicode MS" w:eastAsia="Arial Unicode MS" w:hAnsi="Arial Unicode MS" w:cs="David" w:hint="cs"/>
          <w:szCs w:val="24"/>
          <w:rtl/>
        </w:rPr>
        <w:t>יתברר</w:t>
      </w:r>
      <w:r w:rsidRPr="006D2653">
        <w:rPr>
          <w:rFonts w:cs="David" w:hint="cs"/>
          <w:szCs w:val="24"/>
          <w:rtl/>
        </w:rPr>
        <w:t xml:space="preserve"> שהבנק נתן ערך בגין השיק (והדבר טרם הוכח ומוכחש כשלעצמו), </w:t>
      </w:r>
      <w:r>
        <w:rPr>
          <w:rFonts w:cs="David" w:hint="cs"/>
          <w:szCs w:val="24"/>
          <w:rtl/>
        </w:rPr>
        <w:t>הרי בניגוד לעבר</w:t>
      </w:r>
      <w:r w:rsidRPr="006D2653">
        <w:rPr>
          <w:rFonts w:cs="David" w:hint="cs"/>
          <w:szCs w:val="24"/>
          <w:rtl/>
        </w:rPr>
        <w:t xml:space="preserve"> אין כל משמעות למועד סיחור השיק נוכח זאת שקיים בשיק פגם בהסבה ומכאן </w:t>
      </w:r>
      <w:r w:rsidRPr="006D2653">
        <w:rPr>
          <w:rFonts w:cs="David" w:hint="cs"/>
          <w:b/>
          <w:bCs/>
          <w:szCs w:val="24"/>
          <w:u w:val="single"/>
          <w:rtl/>
        </w:rPr>
        <w:t>הבנק אינו אוחז כשורה ונדחה מפני טענת כשלון התמורה בעסקת היסוד</w:t>
      </w:r>
      <w:r w:rsidRPr="006D2653">
        <w:rPr>
          <w:rFonts w:cs="David" w:hint="cs"/>
          <w:szCs w:val="24"/>
          <w:rtl/>
        </w:rPr>
        <w:t>.</w:t>
      </w:r>
    </w:p>
    <w:p w14:paraId="1FE91C41" w14:textId="77777777" w:rsidR="007676B4" w:rsidRDefault="007676B4" w:rsidP="007676B4">
      <w:pPr>
        <w:numPr>
          <w:ilvl w:val="0"/>
          <w:numId w:val="3"/>
        </w:numPr>
        <w:tabs>
          <w:tab w:val="left" w:pos="9525"/>
        </w:tabs>
        <w:bidi/>
        <w:spacing w:line="360" w:lineRule="auto"/>
        <w:jc w:val="both"/>
        <w:rPr>
          <w:rFonts w:cs="David"/>
          <w:szCs w:val="24"/>
        </w:rPr>
      </w:pPr>
      <w:r>
        <w:rPr>
          <w:rFonts w:cs="David" w:hint="cs"/>
          <w:szCs w:val="24"/>
          <w:rtl/>
        </w:rPr>
        <w:t>יצוין כי המקרה ב"הלכת טל טריידינג" דומה להפליא למקרה דנן והתביעה שם נדחתה לאחר שהוכח שעסקת היסוד נכשלה.</w:t>
      </w:r>
    </w:p>
    <w:p w14:paraId="4CEDBFEE" w14:textId="77777777" w:rsidR="007676B4" w:rsidRDefault="007676B4" w:rsidP="007676B4">
      <w:pPr>
        <w:tabs>
          <w:tab w:val="left" w:pos="9525"/>
        </w:tabs>
        <w:bidi/>
        <w:spacing w:line="360" w:lineRule="auto"/>
        <w:ind w:left="360"/>
        <w:jc w:val="both"/>
        <w:rPr>
          <w:rFonts w:cs="David"/>
          <w:szCs w:val="24"/>
        </w:rPr>
      </w:pPr>
    </w:p>
    <w:p w14:paraId="57E8F0E4" w14:textId="77777777" w:rsidR="007676B4" w:rsidRPr="006C47DF" w:rsidRDefault="007676B4" w:rsidP="007676B4">
      <w:pPr>
        <w:bidi/>
        <w:spacing w:line="360" w:lineRule="auto"/>
        <w:ind w:right="360"/>
        <w:jc w:val="both"/>
        <w:rPr>
          <w:rFonts w:ascii="Arial Unicode MS" w:eastAsia="Arial Unicode MS" w:hAnsi="Arial Unicode MS" w:cs="David"/>
          <w:b/>
          <w:bCs/>
          <w:szCs w:val="24"/>
          <w:u w:val="single"/>
        </w:rPr>
      </w:pPr>
      <w:r>
        <w:rPr>
          <w:rFonts w:cs="David" w:hint="cs"/>
          <w:b/>
          <w:bCs/>
          <w:szCs w:val="24"/>
          <w:u w:val="single"/>
          <w:rtl/>
        </w:rPr>
        <w:t xml:space="preserve">ב. העדר </w:t>
      </w:r>
      <w:r>
        <w:rPr>
          <w:rFonts w:cs="David"/>
          <w:b/>
          <w:bCs/>
          <w:szCs w:val="24"/>
          <w:u w:val="single"/>
          <w:rtl/>
        </w:rPr>
        <w:t>יסוד תום הלב</w:t>
      </w:r>
      <w:r>
        <w:rPr>
          <w:rFonts w:cs="David" w:hint="cs"/>
          <w:b/>
          <w:bCs/>
          <w:szCs w:val="24"/>
          <w:u w:val="single"/>
          <w:rtl/>
        </w:rPr>
        <w:t xml:space="preserve"> של הבנק</w:t>
      </w:r>
      <w:r>
        <w:rPr>
          <w:rFonts w:cs="David"/>
          <w:b/>
          <w:bCs/>
          <w:szCs w:val="24"/>
          <w:u w:val="single"/>
          <w:rtl/>
        </w:rPr>
        <w:t xml:space="preserve">: </w:t>
      </w:r>
    </w:p>
    <w:p w14:paraId="1E6E3618" w14:textId="77777777" w:rsidR="007676B4" w:rsidRPr="00433A5B" w:rsidRDefault="007676B4" w:rsidP="007676B4">
      <w:pPr>
        <w:numPr>
          <w:ilvl w:val="0"/>
          <w:numId w:val="3"/>
        </w:numPr>
        <w:tabs>
          <w:tab w:val="left" w:pos="9525"/>
        </w:tabs>
        <w:bidi/>
        <w:spacing w:line="360" w:lineRule="auto"/>
        <w:jc w:val="both"/>
        <w:rPr>
          <w:rFonts w:ascii="Arial" w:hAnsi="Arial" w:cs="David"/>
          <w:szCs w:val="24"/>
        </w:rPr>
      </w:pPr>
      <w:r w:rsidRPr="00433A5B">
        <w:rPr>
          <w:rFonts w:ascii="Arial" w:hAnsi="Arial" w:cs="David" w:hint="cs"/>
          <w:szCs w:val="24"/>
          <w:rtl/>
        </w:rPr>
        <w:lastRenderedPageBreak/>
        <w:t xml:space="preserve">כאמור לעיל, קיים חשש ממשי כי </w:t>
      </w:r>
      <w:r w:rsidRPr="00433A5B">
        <w:rPr>
          <w:rFonts w:ascii="Arial" w:hAnsi="Arial" w:cs="David"/>
          <w:szCs w:val="24"/>
          <w:rtl/>
        </w:rPr>
        <w:t>ה</w:t>
      </w:r>
      <w:r w:rsidRPr="00433A5B">
        <w:rPr>
          <w:rFonts w:ascii="Arial" w:hAnsi="Arial" w:cs="David" w:hint="cs"/>
          <w:szCs w:val="24"/>
          <w:rtl/>
        </w:rPr>
        <w:t>בנק</w:t>
      </w:r>
      <w:r w:rsidRPr="00433A5B">
        <w:rPr>
          <w:rFonts w:ascii="Arial" w:hAnsi="Arial" w:cs="David"/>
          <w:szCs w:val="24"/>
          <w:rtl/>
        </w:rPr>
        <w:t xml:space="preserve"> היה ער למצב הכלכלי הרעוע של </w:t>
      </w:r>
      <w:r w:rsidRPr="00433A5B">
        <w:rPr>
          <w:rFonts w:ascii="Arial" w:hAnsi="Arial" w:cs="David" w:hint="cs"/>
          <w:szCs w:val="24"/>
          <w:rtl/>
        </w:rPr>
        <w:t xml:space="preserve">החברה. מכאן, שיש לבחון את </w:t>
      </w:r>
      <w:r w:rsidRPr="00433A5B">
        <w:rPr>
          <w:rFonts w:ascii="Arial" w:hAnsi="Arial" w:cs="David"/>
          <w:szCs w:val="24"/>
          <w:rtl/>
        </w:rPr>
        <w:t xml:space="preserve">חשבונה </w:t>
      </w:r>
      <w:r w:rsidRPr="00433A5B">
        <w:rPr>
          <w:rFonts w:ascii="Arial" w:hAnsi="Arial" w:cs="David" w:hint="cs"/>
          <w:szCs w:val="24"/>
          <w:rtl/>
        </w:rPr>
        <w:t xml:space="preserve">של החברה אם </w:t>
      </w:r>
      <w:r w:rsidRPr="00433A5B">
        <w:rPr>
          <w:rFonts w:ascii="Arial" w:hAnsi="Arial" w:cs="David"/>
          <w:szCs w:val="24"/>
          <w:rtl/>
        </w:rPr>
        <w:t xml:space="preserve">עמד ביתרות חובה </w:t>
      </w:r>
      <w:r w:rsidRPr="00433A5B">
        <w:rPr>
          <w:rFonts w:ascii="Arial" w:hAnsi="Arial" w:cs="David" w:hint="cs"/>
          <w:szCs w:val="24"/>
          <w:rtl/>
        </w:rPr>
        <w:t>מעבר לאשראי שהוקצה לה</w:t>
      </w:r>
      <w:r w:rsidRPr="00433A5B">
        <w:rPr>
          <w:rFonts w:ascii="Arial" w:hAnsi="Arial" w:cs="David"/>
          <w:szCs w:val="24"/>
          <w:rtl/>
        </w:rPr>
        <w:t>.</w:t>
      </w:r>
    </w:p>
    <w:p w14:paraId="051DF357" w14:textId="77777777" w:rsidR="00C51EC8" w:rsidRDefault="007676B4" w:rsidP="00C51EC8">
      <w:pPr>
        <w:numPr>
          <w:ilvl w:val="0"/>
          <w:numId w:val="3"/>
        </w:numPr>
        <w:tabs>
          <w:tab w:val="left" w:pos="9525"/>
        </w:tabs>
        <w:bidi/>
        <w:spacing w:line="360" w:lineRule="auto"/>
        <w:jc w:val="both"/>
        <w:rPr>
          <w:rFonts w:ascii="Arial" w:hAnsi="Arial" w:cs="David"/>
          <w:szCs w:val="24"/>
        </w:rPr>
      </w:pPr>
      <w:r w:rsidRPr="00433A5B">
        <w:rPr>
          <w:rFonts w:ascii="Arial" w:hAnsi="Arial" w:cs="David" w:hint="cs"/>
          <w:szCs w:val="24"/>
          <w:rtl/>
        </w:rPr>
        <w:t>מאזן ההסתברויות נוטה לכך כי חוסר תום הלב של הבנק התקיים כבר במועד סיחור השיק</w:t>
      </w:r>
      <w:r>
        <w:rPr>
          <w:rFonts w:ascii="Arial" w:hAnsi="Arial" w:cs="David" w:hint="cs"/>
          <w:szCs w:val="24"/>
          <w:rtl/>
        </w:rPr>
        <w:t>ים</w:t>
      </w:r>
      <w:r w:rsidRPr="00433A5B">
        <w:rPr>
          <w:rFonts w:ascii="Arial" w:hAnsi="Arial" w:cs="David" w:hint="cs"/>
          <w:szCs w:val="24"/>
          <w:rtl/>
        </w:rPr>
        <w:t xml:space="preserve"> (המוכחש) לבנק, שכן הבנק עבד עם החברה ואף סיפק לה אשראי. הלא אין להניח שהחברה התמוטטה באופן פתאומי, אלא בוודאי שהיה מדובר בתהליך שלא נעלם מעיני הבנק.</w:t>
      </w:r>
    </w:p>
    <w:p w14:paraId="690D020E" w14:textId="77777777" w:rsidR="007676B4" w:rsidRPr="00C51EC8" w:rsidRDefault="007676B4" w:rsidP="00C51EC8">
      <w:pPr>
        <w:numPr>
          <w:ilvl w:val="0"/>
          <w:numId w:val="3"/>
        </w:numPr>
        <w:tabs>
          <w:tab w:val="left" w:pos="9525"/>
        </w:tabs>
        <w:bidi/>
        <w:spacing w:line="360" w:lineRule="auto"/>
        <w:jc w:val="both"/>
        <w:rPr>
          <w:rFonts w:ascii="Arial" w:hAnsi="Arial" w:cs="David"/>
          <w:szCs w:val="24"/>
          <w:rtl/>
        </w:rPr>
      </w:pPr>
      <w:r w:rsidRPr="00C51EC8">
        <w:rPr>
          <w:rFonts w:ascii="Arial" w:hAnsi="Arial" w:cs="David" w:hint="cs"/>
          <w:szCs w:val="24"/>
          <w:rtl/>
        </w:rPr>
        <w:t>גם לא נעלם</w:t>
      </w:r>
      <w:r w:rsidRPr="00C51EC8">
        <w:rPr>
          <w:rFonts w:cs="David" w:hint="cs"/>
          <w:szCs w:val="24"/>
          <w:rtl/>
        </w:rPr>
        <w:t xml:space="preserve"> מעיני הבנק האופי המסחר בין המבקשת לבין החברה וברורה ידיעת המשיב כי</w:t>
      </w:r>
      <w:r w:rsidRPr="00C51EC8">
        <w:rPr>
          <w:rFonts w:cs="David"/>
          <w:szCs w:val="24"/>
          <w:rtl/>
        </w:rPr>
        <w:t xml:space="preserve"> הש</w:t>
      </w:r>
      <w:r w:rsidRPr="00C51EC8">
        <w:rPr>
          <w:rFonts w:cs="David" w:hint="cs"/>
          <w:szCs w:val="24"/>
          <w:rtl/>
        </w:rPr>
        <w:t xml:space="preserve">יק נמסר לחברה </w:t>
      </w:r>
      <w:r w:rsidRPr="00C51EC8">
        <w:rPr>
          <w:rFonts w:cs="David"/>
          <w:szCs w:val="24"/>
          <w:rtl/>
        </w:rPr>
        <w:t>במסגרת יחסי</w:t>
      </w:r>
      <w:r w:rsidRPr="00C51EC8">
        <w:rPr>
          <w:rFonts w:cs="David" w:hint="cs"/>
          <w:szCs w:val="24"/>
          <w:rtl/>
        </w:rPr>
        <w:t>ם</w:t>
      </w:r>
      <w:r w:rsidRPr="00C51EC8">
        <w:rPr>
          <w:rFonts w:cs="David"/>
          <w:szCs w:val="24"/>
          <w:rtl/>
        </w:rPr>
        <w:t xml:space="preserve"> </w:t>
      </w:r>
      <w:r w:rsidRPr="00C51EC8">
        <w:rPr>
          <w:rFonts w:cs="David" w:hint="cs"/>
          <w:szCs w:val="24"/>
          <w:rtl/>
        </w:rPr>
        <w:t>עסקיים אשר יכול ואלו יבוטלו.</w:t>
      </w:r>
      <w:r w:rsidRPr="00C51EC8">
        <w:rPr>
          <w:rFonts w:cs="David"/>
          <w:szCs w:val="24"/>
          <w:rtl/>
        </w:rPr>
        <w:t xml:space="preserve"> </w:t>
      </w:r>
    </w:p>
    <w:p w14:paraId="3314CECB"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Pr>
          <w:rFonts w:cs="David" w:hint="cs"/>
          <w:szCs w:val="24"/>
          <w:rtl/>
        </w:rPr>
        <w:t>קיים חשד ממשי כי מש</w:t>
      </w:r>
      <w:r>
        <w:rPr>
          <w:rFonts w:cs="David"/>
          <w:szCs w:val="24"/>
          <w:rtl/>
        </w:rPr>
        <w:t>ק</w:t>
      </w:r>
      <w:r>
        <w:rPr>
          <w:rFonts w:cs="David" w:hint="cs"/>
          <w:szCs w:val="24"/>
          <w:rtl/>
        </w:rPr>
        <w:t>י</w:t>
      </w:r>
      <w:r>
        <w:rPr>
          <w:rFonts w:cs="David"/>
          <w:szCs w:val="24"/>
          <w:rtl/>
        </w:rPr>
        <w:t>בל</w:t>
      </w:r>
      <w:r>
        <w:rPr>
          <w:rFonts w:cs="David" w:hint="cs"/>
          <w:szCs w:val="24"/>
          <w:rtl/>
        </w:rPr>
        <w:t xml:space="preserve"> הבנק </w:t>
      </w:r>
      <w:r>
        <w:rPr>
          <w:rFonts w:cs="David"/>
          <w:szCs w:val="24"/>
          <w:rtl/>
        </w:rPr>
        <w:t>את הש</w:t>
      </w:r>
      <w:r>
        <w:rPr>
          <w:rFonts w:cs="David" w:hint="cs"/>
          <w:szCs w:val="24"/>
          <w:rtl/>
        </w:rPr>
        <w:t>יק</w:t>
      </w:r>
      <w:r>
        <w:rPr>
          <w:rFonts w:ascii="Arial Unicode MS" w:eastAsia="Arial Unicode MS" w:hAnsi="Arial Unicode MS" w:cs="David" w:hint="cs"/>
          <w:szCs w:val="24"/>
          <w:rtl/>
        </w:rPr>
        <w:t>,</w:t>
      </w:r>
      <w:r>
        <w:rPr>
          <w:rFonts w:cs="David"/>
          <w:szCs w:val="24"/>
          <w:rtl/>
        </w:rPr>
        <w:t xml:space="preserve"> ידע כי קיימת אפשרות סבירה </w:t>
      </w:r>
      <w:r>
        <w:rPr>
          <w:rFonts w:cs="David" w:hint="cs"/>
          <w:szCs w:val="24"/>
          <w:rtl/>
        </w:rPr>
        <w:t>שהחברה</w:t>
      </w:r>
      <w:r>
        <w:rPr>
          <w:rFonts w:cs="David"/>
          <w:szCs w:val="24"/>
          <w:rtl/>
        </w:rPr>
        <w:t xml:space="preserve"> לא תעמוד בהתחייבויותיה, </w:t>
      </w:r>
      <w:r>
        <w:rPr>
          <w:rFonts w:cs="David" w:hint="cs"/>
          <w:szCs w:val="24"/>
          <w:rtl/>
        </w:rPr>
        <w:t>ומכאן ש</w:t>
      </w:r>
      <w:r>
        <w:rPr>
          <w:rFonts w:cs="David"/>
          <w:szCs w:val="24"/>
          <w:rtl/>
        </w:rPr>
        <w:t xml:space="preserve">פעל </w:t>
      </w:r>
      <w:r>
        <w:rPr>
          <w:rFonts w:cs="David" w:hint="cs"/>
          <w:szCs w:val="24"/>
          <w:rtl/>
        </w:rPr>
        <w:t>זה</w:t>
      </w:r>
      <w:r>
        <w:rPr>
          <w:rFonts w:cs="David"/>
          <w:szCs w:val="24"/>
          <w:rtl/>
        </w:rPr>
        <w:t xml:space="preserve"> שלא ביושר, דבר המעיד על חוסר תום לב (סעיף 91 לפקודת השטרות). </w:t>
      </w:r>
    </w:p>
    <w:p w14:paraId="404E1751"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 xml:space="preserve">לעניין זה ראוי להזכיר את ע"א 1925/95 </w:t>
      </w:r>
      <w:r>
        <w:rPr>
          <w:rFonts w:ascii="Arial Unicode MS" w:eastAsia="Arial Unicode MS" w:hAnsi="Arial Unicode MS" w:cs="David" w:hint="cs"/>
          <w:b/>
          <w:bCs/>
          <w:szCs w:val="24"/>
          <w:rtl/>
        </w:rPr>
        <w:t>רפאל נ' בנק הבניה בע"מ</w:t>
      </w:r>
      <w:r>
        <w:rPr>
          <w:rFonts w:ascii="Arial Unicode MS" w:eastAsia="Arial Unicode MS" w:hAnsi="Arial Unicode MS" w:cs="David" w:hint="cs"/>
          <w:szCs w:val="24"/>
          <w:rtl/>
        </w:rPr>
        <w:t>, דינים עליון נא 334. באותו עניין ידע הבנק שהשטרות נעשו לפקודת החברה על ידי רוכש דירה. מצב הנזילות של החברה בעת סיחור השיקים לא היה שפיר והחברה חרגה ממסגרת האשראי המוקצה.</w:t>
      </w:r>
    </w:p>
    <w:p w14:paraId="0EE1428A"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sidRPr="00BC0FBA">
        <w:rPr>
          <w:rFonts w:ascii="Arial Unicode MS" w:eastAsia="Arial Unicode MS" w:hAnsi="Arial Unicode MS" w:cs="David" w:hint="cs"/>
          <w:szCs w:val="24"/>
          <w:rtl/>
        </w:rPr>
        <w:t>נפסק שם</w:t>
      </w:r>
      <w:r>
        <w:rPr>
          <w:rFonts w:ascii="Arial Unicode MS" w:eastAsia="Arial Unicode MS" w:hAnsi="Arial Unicode MS" w:cs="David" w:hint="cs"/>
          <w:szCs w:val="24"/>
          <w:rtl/>
        </w:rPr>
        <w:t>, כי בנסיבות אלה הבנק לא יחשב כתם לב לצורך אחיזה כשורה, משום שמצב החברה הקבלנית היה בו כדי לעורר חשש שהיא לא תוכל לעמוד בהתחייבויותיה כלפי המושך.</w:t>
      </w:r>
    </w:p>
    <w:p w14:paraId="72C25FE0"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 xml:space="preserve">אף פרופסור לרנר, </w:t>
      </w:r>
      <w:r>
        <w:rPr>
          <w:rFonts w:ascii="Arial Unicode MS" w:eastAsia="Arial Unicode MS" w:hAnsi="Arial Unicode MS" w:cs="David" w:hint="cs"/>
          <w:b/>
          <w:bCs/>
          <w:szCs w:val="24"/>
          <w:rtl/>
        </w:rPr>
        <w:t>דיני שטרות</w:t>
      </w:r>
      <w:r>
        <w:rPr>
          <w:rFonts w:ascii="Arial Unicode MS" w:eastAsia="Arial Unicode MS" w:hAnsi="Arial Unicode MS" w:cs="David" w:hint="cs"/>
          <w:szCs w:val="24"/>
          <w:rtl/>
        </w:rPr>
        <w:t>, עמוד 274, סבור כי יש לבחון את הנסיבות שעמדו עת סוחר השיק לבנק, וכי אין להעדיף את אינטרס הבנק הגובה על זה של המושך, ולכן הכרה בבנק כאוחז כשורה, צריכה להיעשות במשורה ובזהירות כדי ליתן הגנה על הצרכן.</w:t>
      </w:r>
    </w:p>
    <w:p w14:paraId="25E519F9" w14:textId="77777777" w:rsidR="007676B4" w:rsidRPr="006D2653" w:rsidRDefault="007676B4" w:rsidP="007676B4">
      <w:pPr>
        <w:numPr>
          <w:ilvl w:val="0"/>
          <w:numId w:val="3"/>
        </w:numPr>
        <w:bidi/>
        <w:spacing w:line="360" w:lineRule="auto"/>
        <w:jc w:val="both"/>
        <w:rPr>
          <w:rFonts w:ascii="Arial Unicode MS" w:eastAsia="Arial Unicode MS" w:hAnsi="Arial Unicode MS" w:cs="David"/>
          <w:szCs w:val="24"/>
          <w:rtl/>
        </w:rPr>
      </w:pPr>
      <w:r>
        <w:rPr>
          <w:rFonts w:ascii="Arial Unicode MS" w:eastAsia="Arial Unicode MS" w:hAnsi="Arial Unicode MS" w:cs="David" w:hint="cs"/>
          <w:szCs w:val="24"/>
          <w:rtl/>
        </w:rPr>
        <w:t xml:space="preserve">עוד ראוי להביא את </w:t>
      </w:r>
      <w:r w:rsidRPr="006C47DF">
        <w:rPr>
          <w:rFonts w:ascii="Arial Unicode MS" w:eastAsia="Arial Unicode MS" w:hAnsi="Arial Unicode MS" w:cs="David" w:hint="cs"/>
          <w:b/>
          <w:bCs/>
          <w:szCs w:val="24"/>
          <w:rtl/>
        </w:rPr>
        <w:t>ע"א 1428/00</w:t>
      </w:r>
      <w:r>
        <w:rPr>
          <w:rFonts w:ascii="Arial Unicode MS" w:eastAsia="Arial Unicode MS" w:hAnsi="Arial Unicode MS" w:cs="David" w:hint="cs"/>
          <w:szCs w:val="24"/>
          <w:rtl/>
        </w:rPr>
        <w:t xml:space="preserve"> שם נקבע כי ידיעתו של מוסד בנקאי לגבי התערערות החוסן הכלכלי של הלקוח והתעלמות מאינדיקציה לחוסר יכולת לעמידה בהתחייבויות מבלי לערוך בירור טרם קבלת שיקים להפקדה בחשבון הלקוח שולל את יסוד תום הלב.</w:t>
      </w:r>
    </w:p>
    <w:p w14:paraId="61223A33"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נקבע שם כי המידע לגבי חוסנו הכלכלי של הלקוח, זה המיוחס למוסד הבנקאי, נבחן על פי מצבו של החשבון ובמיוחד היקף החריגה ממסגרת האשראי המוקצית או מידע שהיה ברשות המוסד הבנקאי לגבי עסקאות היסוד ככאלה שקיומן אינו מובטח.</w:t>
      </w:r>
    </w:p>
    <w:p w14:paraId="791FA112" w14:textId="77777777" w:rsidR="007676B4" w:rsidRPr="006C741B" w:rsidRDefault="007676B4" w:rsidP="007676B4">
      <w:pPr>
        <w:numPr>
          <w:ilvl w:val="0"/>
          <w:numId w:val="3"/>
        </w:numPr>
        <w:bidi/>
        <w:spacing w:line="360" w:lineRule="auto"/>
        <w:jc w:val="both"/>
        <w:rPr>
          <w:rFonts w:ascii="Arial Unicode MS" w:eastAsia="Arial Unicode MS" w:hAnsi="Arial Unicode MS" w:cs="David"/>
          <w:szCs w:val="24"/>
          <w:rtl/>
        </w:rPr>
      </w:pPr>
      <w:r w:rsidRPr="006C47DF">
        <w:rPr>
          <w:rFonts w:ascii="Arial Unicode MS" w:eastAsia="Arial Unicode MS" w:hAnsi="Arial Unicode MS" w:cs="David" w:hint="cs"/>
          <w:szCs w:val="24"/>
          <w:rtl/>
        </w:rPr>
        <w:t xml:space="preserve">לאור סיחור השיק, לכאורה, פרק זמן מועט לפני קריסת החברה, קיים חשד ממשי כי הבנק היה עד לקריסת החברה עת סוחר השיק (אם בכלל סוחר לאור המפורט לעיל), ומכאן שמתקיים, איפוא, </w:t>
      </w:r>
      <w:r w:rsidRPr="006C47DF">
        <w:rPr>
          <w:rFonts w:ascii="Arial Unicode MS" w:eastAsia="Arial Unicode MS" w:hAnsi="Arial Unicode MS" w:cs="David"/>
          <w:szCs w:val="24"/>
          <w:rtl/>
        </w:rPr>
        <w:t xml:space="preserve">יסוד </w:t>
      </w:r>
      <w:r w:rsidRPr="006C47DF">
        <w:rPr>
          <w:rFonts w:ascii="Arial Unicode MS" w:eastAsia="Arial Unicode MS" w:hAnsi="Arial Unicode MS" w:cs="David" w:hint="cs"/>
          <w:szCs w:val="24"/>
          <w:rtl/>
        </w:rPr>
        <w:t xml:space="preserve">סביר להניח כי </w:t>
      </w:r>
      <w:r w:rsidRPr="006C47DF">
        <w:rPr>
          <w:rFonts w:ascii="Arial Unicode MS" w:eastAsia="Arial Unicode MS" w:hAnsi="Arial Unicode MS" w:cs="David"/>
          <w:szCs w:val="24"/>
          <w:rtl/>
        </w:rPr>
        <w:t>תום הלב אינו מתקיים בנסיבות אלה ו</w:t>
      </w:r>
      <w:r w:rsidRPr="006C47DF">
        <w:rPr>
          <w:rFonts w:ascii="Arial Unicode MS" w:eastAsia="Arial Unicode MS" w:hAnsi="Arial Unicode MS" w:cs="David" w:hint="cs"/>
          <w:szCs w:val="24"/>
          <w:rtl/>
        </w:rPr>
        <w:t xml:space="preserve">אף מסיבה זו </w:t>
      </w:r>
      <w:r w:rsidRPr="006C47DF">
        <w:rPr>
          <w:rFonts w:ascii="Arial Unicode MS" w:eastAsia="Arial Unicode MS" w:hAnsi="Arial Unicode MS" w:cs="David"/>
          <w:szCs w:val="24"/>
          <w:rtl/>
        </w:rPr>
        <w:t>הבנק אינו אוחז כשורה.</w:t>
      </w:r>
    </w:p>
    <w:p w14:paraId="4D733AFB" w14:textId="77777777" w:rsidR="007676B4" w:rsidRDefault="007676B4" w:rsidP="007676B4">
      <w:pPr>
        <w:numPr>
          <w:ilvl w:val="0"/>
          <w:numId w:val="3"/>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מכאן, שאין</w:t>
      </w:r>
      <w:r w:rsidRPr="006C47DF">
        <w:rPr>
          <w:rFonts w:ascii="Arial Unicode MS" w:eastAsia="Arial Unicode MS" w:hAnsi="Arial Unicode MS" w:cs="David" w:hint="cs"/>
          <w:szCs w:val="24"/>
          <w:rtl/>
        </w:rPr>
        <w:t xml:space="preserve"> ספק כי גם אם נעשה סיחור </w:t>
      </w:r>
      <w:r w:rsidRPr="006C47DF">
        <w:rPr>
          <w:rFonts w:ascii="Arial Unicode MS" w:eastAsia="Arial Unicode MS" w:hAnsi="Arial Unicode MS" w:cs="David"/>
          <w:szCs w:val="24"/>
          <w:rtl/>
        </w:rPr>
        <w:t>–</w:t>
      </w:r>
      <w:r w:rsidRPr="006C47DF">
        <w:rPr>
          <w:rFonts w:ascii="Arial Unicode MS" w:eastAsia="Arial Unicode MS" w:hAnsi="Arial Unicode MS" w:cs="David" w:hint="cs"/>
          <w:szCs w:val="24"/>
          <w:rtl/>
        </w:rPr>
        <w:t xml:space="preserve"> הרי שנעשה שלא כהלכה.</w:t>
      </w:r>
      <w:r>
        <w:rPr>
          <w:rFonts w:ascii="Arial Unicode MS" w:eastAsia="Arial Unicode MS" w:hAnsi="Arial Unicode MS" w:cs="David" w:hint="cs"/>
          <w:szCs w:val="24"/>
          <w:rtl/>
        </w:rPr>
        <w:t xml:space="preserve"> </w:t>
      </w:r>
    </w:p>
    <w:p w14:paraId="58AA8A5F" w14:textId="77777777" w:rsidR="007676B4" w:rsidRDefault="007676B4" w:rsidP="007676B4">
      <w:pPr>
        <w:bidi/>
        <w:spacing w:line="360" w:lineRule="auto"/>
        <w:ind w:left="360"/>
        <w:jc w:val="both"/>
        <w:rPr>
          <w:rFonts w:ascii="Arial Unicode MS" w:eastAsia="Arial Unicode MS" w:hAnsi="Arial Unicode MS" w:cs="David"/>
          <w:szCs w:val="24"/>
          <w:rtl/>
        </w:rPr>
      </w:pPr>
    </w:p>
    <w:p w14:paraId="218B3A87" w14:textId="77777777" w:rsidR="001125AC" w:rsidRDefault="006C47DF">
      <w:pPr>
        <w:bidi/>
        <w:spacing w:line="360" w:lineRule="auto"/>
        <w:ind w:right="360"/>
        <w:jc w:val="both"/>
        <w:rPr>
          <w:rFonts w:cs="David"/>
          <w:b/>
          <w:bCs/>
          <w:szCs w:val="24"/>
          <w:u w:val="double"/>
        </w:rPr>
      </w:pPr>
      <w:r>
        <w:rPr>
          <w:rFonts w:cs="David" w:hint="cs"/>
          <w:b/>
          <w:bCs/>
          <w:szCs w:val="24"/>
          <w:u w:val="double"/>
          <w:rtl/>
        </w:rPr>
        <w:t>כשלון תמורה מלא</w:t>
      </w:r>
    </w:p>
    <w:p w14:paraId="7551029D" w14:textId="77777777" w:rsidR="001125AC" w:rsidRPr="006D2653" w:rsidRDefault="006C47DF" w:rsidP="003428E9">
      <w:pPr>
        <w:numPr>
          <w:ilvl w:val="0"/>
          <w:numId w:val="3"/>
        </w:numPr>
        <w:bidi/>
        <w:spacing w:line="360" w:lineRule="auto"/>
        <w:jc w:val="both"/>
        <w:rPr>
          <w:rFonts w:ascii="Arial Unicode MS" w:eastAsia="Arial Unicode MS" w:hAnsi="Arial Unicode MS" w:cs="David"/>
          <w:b/>
          <w:bCs/>
          <w:szCs w:val="24"/>
          <w:rtl/>
        </w:rPr>
      </w:pPr>
      <w:r>
        <w:rPr>
          <w:rFonts w:cs="David" w:hint="cs"/>
          <w:szCs w:val="24"/>
          <w:rtl/>
        </w:rPr>
        <w:t xml:space="preserve">כאמור לעיל, הרי שקיים </w:t>
      </w:r>
      <w:r w:rsidR="001125AC">
        <w:rPr>
          <w:rFonts w:ascii="Arial Unicode MS" w:eastAsia="Arial Unicode MS" w:hAnsi="Arial Unicode MS" w:cs="David" w:hint="cs"/>
          <w:b/>
          <w:bCs/>
          <w:szCs w:val="24"/>
          <w:rtl/>
        </w:rPr>
        <w:t>כשלון תמורה מלא ברור ומוכח</w:t>
      </w:r>
      <w:r>
        <w:rPr>
          <w:rFonts w:ascii="Arial Unicode MS" w:eastAsia="Arial Unicode MS" w:hAnsi="Arial Unicode MS" w:cs="David" w:hint="cs"/>
          <w:b/>
          <w:bCs/>
          <w:szCs w:val="24"/>
          <w:rtl/>
        </w:rPr>
        <w:t>, שהרי עד היום המבקש</w:t>
      </w:r>
      <w:r w:rsidR="00433A5B">
        <w:rPr>
          <w:rFonts w:ascii="Arial Unicode MS" w:eastAsia="Arial Unicode MS" w:hAnsi="Arial Unicode MS" w:cs="David" w:hint="cs"/>
          <w:b/>
          <w:bCs/>
          <w:szCs w:val="24"/>
          <w:rtl/>
        </w:rPr>
        <w:t>ת</w:t>
      </w:r>
      <w:r>
        <w:rPr>
          <w:rFonts w:ascii="Arial Unicode MS" w:eastAsia="Arial Unicode MS" w:hAnsi="Arial Unicode MS" w:cs="David" w:hint="cs"/>
          <w:b/>
          <w:bCs/>
          <w:szCs w:val="24"/>
          <w:rtl/>
        </w:rPr>
        <w:t xml:space="preserve"> לא קיבל תמורת השיק</w:t>
      </w:r>
      <w:r w:rsidR="00433A5B">
        <w:rPr>
          <w:rFonts w:ascii="Arial Unicode MS" w:eastAsia="Arial Unicode MS" w:hAnsi="Arial Unicode MS" w:cs="David" w:hint="cs"/>
          <w:b/>
          <w:bCs/>
          <w:szCs w:val="24"/>
          <w:rtl/>
        </w:rPr>
        <w:t>ים</w:t>
      </w:r>
      <w:r>
        <w:rPr>
          <w:rFonts w:ascii="Arial Unicode MS" w:eastAsia="Arial Unicode MS" w:hAnsi="Arial Unicode MS" w:cs="David" w:hint="cs"/>
          <w:b/>
          <w:bCs/>
          <w:szCs w:val="24"/>
          <w:rtl/>
        </w:rPr>
        <w:t xml:space="preserve"> </w:t>
      </w:r>
      <w:r w:rsidR="003428E9">
        <w:rPr>
          <w:rFonts w:ascii="Arial Unicode MS" w:eastAsia="Arial Unicode MS" w:hAnsi="Arial Unicode MS" w:cs="David" w:hint="cs"/>
          <w:b/>
          <w:bCs/>
          <w:szCs w:val="24"/>
          <w:rtl/>
        </w:rPr>
        <w:t>תמורה</w:t>
      </w:r>
      <w:r w:rsidR="00433A5B">
        <w:rPr>
          <w:rFonts w:ascii="Arial Unicode MS" w:eastAsia="Arial Unicode MS" w:hAnsi="Arial Unicode MS" w:cs="David" w:hint="cs"/>
          <w:b/>
          <w:bCs/>
          <w:szCs w:val="24"/>
          <w:rtl/>
        </w:rPr>
        <w:t>.</w:t>
      </w:r>
    </w:p>
    <w:p w14:paraId="3FDE3C5E" w14:textId="77777777" w:rsidR="001125AC" w:rsidRPr="00AF4C24" w:rsidRDefault="001125AC" w:rsidP="009F7DA6">
      <w:pPr>
        <w:numPr>
          <w:ilvl w:val="0"/>
          <w:numId w:val="3"/>
        </w:numPr>
        <w:bidi/>
        <w:spacing w:line="360" w:lineRule="auto"/>
        <w:jc w:val="both"/>
        <w:rPr>
          <w:lang w:eastAsia="he-IL"/>
        </w:rPr>
      </w:pPr>
      <w:r>
        <w:rPr>
          <w:rFonts w:cs="David"/>
          <w:szCs w:val="24"/>
          <w:rtl/>
        </w:rPr>
        <w:t xml:space="preserve">הפסיקה קבעה כי משהוכיח עושה השטר מסירה על תנאי וכי התנאי לא התקיים, עובר הנטל להוכחת האחיזה כשורה אל האוחז: "ידיעת הפגם, היינו חוסר תום ליבו של האוחז -התובע, לא על מושך השיק להוכיחה, שכן משהוכיח את הפגם גופו מעמידים כל מי שנטל את המסמך - לאחר שנפגם - בחזקת חוסר תום לב עד שלא בא הוא והוכיח היפוכו של דבר" (ע"א 576/61 </w:t>
      </w:r>
      <w:r>
        <w:rPr>
          <w:rFonts w:cs="David"/>
          <w:b/>
          <w:bCs/>
          <w:szCs w:val="24"/>
          <w:rtl/>
        </w:rPr>
        <w:t>בראון נ' רוגוז'ינסקי ואח'</w:t>
      </w:r>
      <w:r>
        <w:rPr>
          <w:rFonts w:cs="David"/>
          <w:szCs w:val="24"/>
          <w:rtl/>
        </w:rPr>
        <w:t xml:space="preserve"> פד"י טז</w:t>
      </w:r>
      <w:r w:rsidR="009F7DA6">
        <w:rPr>
          <w:rFonts w:cs="David" w:hint="cs"/>
          <w:szCs w:val="24"/>
          <w:rtl/>
        </w:rPr>
        <w:t xml:space="preserve"> 1463, </w:t>
      </w:r>
      <w:r>
        <w:rPr>
          <w:rFonts w:cs="David"/>
          <w:szCs w:val="24"/>
          <w:rtl/>
        </w:rPr>
        <w:t xml:space="preserve">1460 וכן ע"א 345/78 </w:t>
      </w:r>
      <w:r>
        <w:rPr>
          <w:rFonts w:cs="David"/>
          <w:b/>
          <w:bCs/>
          <w:szCs w:val="24"/>
          <w:rtl/>
        </w:rPr>
        <w:t>בנק הפועלים בע"מ נ' סרדס</w:t>
      </w:r>
      <w:r>
        <w:rPr>
          <w:rFonts w:cs="David"/>
          <w:szCs w:val="24"/>
          <w:rtl/>
        </w:rPr>
        <w:t>, ל"ג</w:t>
      </w:r>
      <w:r>
        <w:rPr>
          <w:rFonts w:cs="David" w:hint="cs"/>
          <w:szCs w:val="24"/>
          <w:rtl/>
        </w:rPr>
        <w:t>(1)</w:t>
      </w:r>
      <w:r>
        <w:rPr>
          <w:rFonts w:cs="David"/>
          <w:szCs w:val="24"/>
          <w:rtl/>
        </w:rPr>
        <w:t xml:space="preserve"> 689 ,683 ; מ. מאוטנר שם בעמ' 214). פירושו של דבר כי בעני</w:t>
      </w:r>
      <w:r>
        <w:rPr>
          <w:rFonts w:cs="David" w:hint="cs"/>
          <w:szCs w:val="24"/>
          <w:rtl/>
        </w:rPr>
        <w:t>י</w:t>
      </w:r>
      <w:r>
        <w:rPr>
          <w:rFonts w:cs="David"/>
          <w:szCs w:val="24"/>
          <w:rtl/>
        </w:rPr>
        <w:t>ננו על הבנק החובה להוכיח שנתן "בתום לב ערך בעד השטר".</w:t>
      </w:r>
    </w:p>
    <w:p w14:paraId="4BBEBB63" w14:textId="77777777" w:rsidR="001125AC" w:rsidRDefault="001125AC" w:rsidP="001125AC">
      <w:pPr>
        <w:numPr>
          <w:ilvl w:val="0"/>
          <w:numId w:val="3"/>
        </w:numPr>
        <w:bidi/>
        <w:spacing w:line="360" w:lineRule="auto"/>
        <w:jc w:val="both"/>
        <w:rPr>
          <w:rFonts w:ascii="Arial Unicode MS" w:eastAsia="Arial Unicode MS" w:hAnsi="Arial Unicode MS" w:cs="David"/>
          <w:szCs w:val="24"/>
        </w:rPr>
      </w:pPr>
      <w:r>
        <w:rPr>
          <w:rFonts w:cs="David" w:hint="cs"/>
          <w:szCs w:val="24"/>
          <w:rtl/>
        </w:rPr>
        <w:lastRenderedPageBreak/>
        <w:t>מכאן, ומאחר שנטל</w:t>
      </w:r>
      <w:r w:rsidR="006C741B">
        <w:rPr>
          <w:rFonts w:cs="David" w:hint="cs"/>
          <w:szCs w:val="24"/>
          <w:rtl/>
        </w:rPr>
        <w:t xml:space="preserve"> ההוכחה צריך לעבור אל הבנק</w:t>
      </w:r>
      <w:r>
        <w:rPr>
          <w:rFonts w:cs="David" w:hint="cs"/>
          <w:szCs w:val="24"/>
          <w:rtl/>
        </w:rPr>
        <w:t>- יש בכך סיבה לקבלת ההתנגדות.</w:t>
      </w:r>
    </w:p>
    <w:p w14:paraId="6F27AB9D" w14:textId="77777777" w:rsidR="001125AC" w:rsidRDefault="001125AC" w:rsidP="00730BAD">
      <w:pPr>
        <w:bidi/>
        <w:spacing w:line="360" w:lineRule="auto"/>
        <w:ind w:right="360"/>
        <w:jc w:val="both"/>
        <w:rPr>
          <w:rFonts w:cs="David"/>
          <w:b/>
          <w:bCs/>
          <w:szCs w:val="24"/>
          <w:u w:val="double"/>
        </w:rPr>
      </w:pPr>
      <w:r>
        <w:rPr>
          <w:rFonts w:cs="David" w:hint="cs"/>
          <w:b/>
          <w:bCs/>
          <w:szCs w:val="24"/>
          <w:u w:val="double"/>
          <w:rtl/>
        </w:rPr>
        <w:t>היחסים הנוגע</w:t>
      </w:r>
      <w:r w:rsidR="00730BAD">
        <w:rPr>
          <w:rFonts w:cs="David" w:hint="cs"/>
          <w:b/>
          <w:bCs/>
          <w:szCs w:val="24"/>
          <w:u w:val="double"/>
          <w:rtl/>
        </w:rPr>
        <w:t>ים לשיק, בין החברה</w:t>
      </w:r>
      <w:r>
        <w:rPr>
          <w:rFonts w:cs="David" w:hint="cs"/>
          <w:b/>
          <w:bCs/>
          <w:szCs w:val="24"/>
          <w:u w:val="double"/>
          <w:rtl/>
        </w:rPr>
        <w:t xml:space="preserve"> לבין המבקשת, וטענות ההגנה הנובעות מכך</w:t>
      </w:r>
    </w:p>
    <w:p w14:paraId="5FEFA064" w14:textId="77777777" w:rsidR="001125AC" w:rsidRDefault="00730BAD" w:rsidP="00730BAD">
      <w:pPr>
        <w:numPr>
          <w:ilvl w:val="0"/>
          <w:numId w:val="3"/>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במקרה שלפנינו נפלו בין החברה</w:t>
      </w:r>
      <w:r w:rsidR="001125AC">
        <w:rPr>
          <w:rFonts w:ascii="Arial Unicode MS" w:eastAsia="Arial Unicode MS" w:hAnsi="Arial Unicode MS" w:cs="David" w:hint="cs"/>
          <w:szCs w:val="24"/>
          <w:rtl/>
        </w:rPr>
        <w:t xml:space="preserve"> לבין המבקשת, נפלו הפגמים כדלהלן:</w:t>
      </w:r>
    </w:p>
    <w:p w14:paraId="06E90E00" w14:textId="77777777" w:rsidR="001125AC" w:rsidRDefault="001125AC" w:rsidP="001125AC">
      <w:pPr>
        <w:numPr>
          <w:ilvl w:val="0"/>
          <w:numId w:val="9"/>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כישלון תמורה מלא.</w:t>
      </w:r>
    </w:p>
    <w:p w14:paraId="35CAB82B" w14:textId="77777777" w:rsidR="001125AC" w:rsidRDefault="001125AC" w:rsidP="001125AC">
      <w:pPr>
        <w:numPr>
          <w:ilvl w:val="0"/>
          <w:numId w:val="9"/>
        </w:numPr>
        <w:bidi/>
        <w:spacing w:line="360" w:lineRule="auto"/>
        <w:jc w:val="both"/>
        <w:rPr>
          <w:rFonts w:ascii="Arial Unicode MS" w:eastAsia="Arial Unicode MS" w:hAnsi="Arial Unicode MS" w:cs="David"/>
          <w:szCs w:val="24"/>
        </w:rPr>
      </w:pPr>
      <w:r>
        <w:rPr>
          <w:rFonts w:ascii="Arial Unicode MS" w:eastAsia="Arial Unicode MS" w:hAnsi="Arial Unicode MS" w:cs="David" w:hint="cs"/>
          <w:szCs w:val="24"/>
          <w:rtl/>
        </w:rPr>
        <w:t>השיק לא הוצא.</w:t>
      </w:r>
    </w:p>
    <w:p w14:paraId="3D081CDE" w14:textId="77777777" w:rsidR="001125AC" w:rsidRDefault="001125AC">
      <w:pPr>
        <w:bidi/>
        <w:spacing w:line="360" w:lineRule="auto"/>
        <w:ind w:right="360"/>
        <w:jc w:val="both"/>
        <w:rPr>
          <w:rFonts w:ascii="Arial Unicode MS" w:eastAsia="Arial Unicode MS" w:hAnsi="Arial Unicode MS" w:cs="David"/>
          <w:b/>
          <w:bCs/>
          <w:szCs w:val="24"/>
          <w:u w:val="single"/>
        </w:rPr>
      </w:pPr>
      <w:r>
        <w:rPr>
          <w:rFonts w:ascii="Arial Unicode MS" w:eastAsia="Arial Unicode MS" w:hAnsi="Arial Unicode MS" w:cs="David" w:hint="cs"/>
          <w:b/>
          <w:bCs/>
          <w:szCs w:val="24"/>
          <w:u w:val="single"/>
          <w:rtl/>
        </w:rPr>
        <w:t>א. כישלון תמורה מלא</w:t>
      </w:r>
    </w:p>
    <w:p w14:paraId="7B4842EB" w14:textId="77777777" w:rsidR="001125AC" w:rsidRDefault="001125AC" w:rsidP="007E34C0">
      <w:pPr>
        <w:numPr>
          <w:ilvl w:val="0"/>
          <w:numId w:val="3"/>
        </w:numPr>
        <w:bidi/>
        <w:spacing w:line="360" w:lineRule="auto"/>
        <w:jc w:val="both"/>
        <w:rPr>
          <w:rFonts w:cs="David"/>
          <w:szCs w:val="24"/>
        </w:rPr>
      </w:pPr>
      <w:r>
        <w:rPr>
          <w:rFonts w:cs="David"/>
          <w:szCs w:val="24"/>
          <w:rtl/>
        </w:rPr>
        <w:t xml:space="preserve">היחסים בין </w:t>
      </w:r>
      <w:r w:rsidR="00730BAD">
        <w:rPr>
          <w:rFonts w:cs="David" w:hint="cs"/>
          <w:szCs w:val="24"/>
          <w:rtl/>
        </w:rPr>
        <w:t>החברה</w:t>
      </w:r>
      <w:r w:rsidR="00AF4C24">
        <w:rPr>
          <w:rFonts w:cs="David" w:hint="cs"/>
          <w:szCs w:val="24"/>
          <w:rtl/>
        </w:rPr>
        <w:t xml:space="preserve"> לבין המבקש</w:t>
      </w:r>
      <w:r w:rsidR="00AD4C93">
        <w:rPr>
          <w:rFonts w:cs="David" w:hint="cs"/>
          <w:szCs w:val="24"/>
          <w:rtl/>
        </w:rPr>
        <w:t>ת</w:t>
      </w:r>
      <w:r>
        <w:rPr>
          <w:rFonts w:cs="David"/>
          <w:szCs w:val="24"/>
          <w:rtl/>
        </w:rPr>
        <w:t xml:space="preserve"> </w:t>
      </w:r>
      <w:r>
        <w:rPr>
          <w:rFonts w:cs="David" w:hint="cs"/>
          <w:szCs w:val="24"/>
          <w:rtl/>
        </w:rPr>
        <w:t>כפי שעולה מהשתלשלות העניינים דלעיל</w:t>
      </w:r>
      <w:r>
        <w:rPr>
          <w:rFonts w:cs="David"/>
          <w:szCs w:val="24"/>
          <w:rtl/>
        </w:rPr>
        <w:t>, כי ה</w:t>
      </w:r>
      <w:r>
        <w:rPr>
          <w:rFonts w:cs="David" w:hint="cs"/>
          <w:szCs w:val="24"/>
          <w:rtl/>
        </w:rPr>
        <w:t>שיק</w:t>
      </w:r>
      <w:r>
        <w:rPr>
          <w:rFonts w:cs="David"/>
          <w:szCs w:val="24"/>
          <w:rtl/>
        </w:rPr>
        <w:t xml:space="preserve"> נגוע בשני פגמים מהותיים: </w:t>
      </w:r>
      <w:r>
        <w:rPr>
          <w:rFonts w:cs="David"/>
          <w:b/>
          <w:bCs/>
          <w:szCs w:val="24"/>
          <w:rtl/>
        </w:rPr>
        <w:t>האחד,</w:t>
      </w:r>
      <w:r>
        <w:rPr>
          <w:rFonts w:cs="David"/>
          <w:szCs w:val="24"/>
          <w:rtl/>
        </w:rPr>
        <w:t xml:space="preserve"> </w:t>
      </w:r>
      <w:r>
        <w:rPr>
          <w:rFonts w:cs="David" w:hint="cs"/>
          <w:szCs w:val="24"/>
          <w:rtl/>
        </w:rPr>
        <w:t xml:space="preserve">המבקשת </w:t>
      </w:r>
      <w:r>
        <w:rPr>
          <w:rFonts w:cs="David"/>
          <w:szCs w:val="24"/>
          <w:rtl/>
        </w:rPr>
        <w:t>מסר</w:t>
      </w:r>
      <w:r>
        <w:rPr>
          <w:rFonts w:cs="David" w:hint="cs"/>
          <w:szCs w:val="24"/>
          <w:rtl/>
        </w:rPr>
        <w:t>ה</w:t>
      </w:r>
      <w:r>
        <w:rPr>
          <w:rFonts w:cs="David"/>
          <w:szCs w:val="24"/>
          <w:rtl/>
        </w:rPr>
        <w:t xml:space="preserve"> את </w:t>
      </w:r>
      <w:r w:rsidR="00AF4C24">
        <w:rPr>
          <w:rFonts w:cs="David" w:hint="cs"/>
          <w:szCs w:val="24"/>
          <w:rtl/>
        </w:rPr>
        <w:t>השיק</w:t>
      </w:r>
      <w:r>
        <w:rPr>
          <w:rFonts w:cs="David"/>
          <w:szCs w:val="24"/>
          <w:rtl/>
        </w:rPr>
        <w:t xml:space="preserve"> ל</w:t>
      </w:r>
      <w:r>
        <w:rPr>
          <w:rFonts w:cs="David" w:hint="cs"/>
          <w:szCs w:val="24"/>
          <w:rtl/>
        </w:rPr>
        <w:t xml:space="preserve">חברה </w:t>
      </w:r>
      <w:r>
        <w:rPr>
          <w:rFonts w:cs="David"/>
          <w:szCs w:val="24"/>
          <w:rtl/>
        </w:rPr>
        <w:t xml:space="preserve">על תנאי </w:t>
      </w:r>
      <w:r>
        <w:rPr>
          <w:rFonts w:cs="David" w:hint="cs"/>
          <w:szCs w:val="24"/>
          <w:rtl/>
        </w:rPr>
        <w:t>ש</w:t>
      </w:r>
      <w:r w:rsidR="00AF4C24">
        <w:rPr>
          <w:rFonts w:cs="David" w:hint="cs"/>
          <w:szCs w:val="24"/>
          <w:rtl/>
        </w:rPr>
        <w:t xml:space="preserve">תתקבל </w:t>
      </w:r>
      <w:r w:rsidR="00AD4C93">
        <w:rPr>
          <w:rFonts w:cs="David" w:hint="cs"/>
          <w:szCs w:val="24"/>
          <w:rtl/>
        </w:rPr>
        <w:t>תמורה</w:t>
      </w:r>
      <w:r w:rsidR="00AF4C24">
        <w:rPr>
          <w:rFonts w:cs="David" w:hint="cs"/>
          <w:szCs w:val="24"/>
          <w:rtl/>
        </w:rPr>
        <w:t xml:space="preserve"> עבורו, דבר שלא נעשה בפועל בסופו של יום, </w:t>
      </w:r>
      <w:r>
        <w:rPr>
          <w:rFonts w:cs="David"/>
          <w:b/>
          <w:bCs/>
          <w:szCs w:val="24"/>
          <w:rtl/>
        </w:rPr>
        <w:t>ו</w:t>
      </w:r>
      <w:r>
        <w:rPr>
          <w:rFonts w:cs="David" w:hint="cs"/>
          <w:b/>
          <w:bCs/>
          <w:szCs w:val="24"/>
          <w:rtl/>
        </w:rPr>
        <w:t>השני</w:t>
      </w:r>
      <w:r>
        <w:rPr>
          <w:rFonts w:cs="David" w:hint="cs"/>
          <w:szCs w:val="24"/>
          <w:rtl/>
        </w:rPr>
        <w:t xml:space="preserve">, </w:t>
      </w:r>
      <w:r>
        <w:rPr>
          <w:rFonts w:cs="David"/>
          <w:szCs w:val="24"/>
          <w:rtl/>
        </w:rPr>
        <w:t>כי מועד הפ</w:t>
      </w:r>
      <w:r>
        <w:rPr>
          <w:rFonts w:cs="David" w:hint="cs"/>
          <w:szCs w:val="24"/>
          <w:rtl/>
        </w:rPr>
        <w:t>י</w:t>
      </w:r>
      <w:r>
        <w:rPr>
          <w:rFonts w:cs="David"/>
          <w:szCs w:val="24"/>
          <w:rtl/>
        </w:rPr>
        <w:t>רעון</w:t>
      </w:r>
      <w:r>
        <w:rPr>
          <w:rFonts w:cs="David" w:hint="cs"/>
          <w:szCs w:val="24"/>
          <w:rtl/>
        </w:rPr>
        <w:t xml:space="preserve"> כפי שעולה ברורות מהשיק </w:t>
      </w:r>
      <w:r w:rsidR="00AF4C24">
        <w:rPr>
          <w:rFonts w:cs="David" w:hint="cs"/>
          <w:szCs w:val="24"/>
          <w:rtl/>
        </w:rPr>
        <w:t>ידחה</w:t>
      </w:r>
      <w:r>
        <w:rPr>
          <w:rFonts w:cs="David" w:hint="cs"/>
          <w:szCs w:val="24"/>
          <w:rtl/>
        </w:rPr>
        <w:t xml:space="preserve"> עד </w:t>
      </w:r>
      <w:r w:rsidR="00AD4C93">
        <w:rPr>
          <w:rFonts w:cs="David" w:hint="cs"/>
          <w:szCs w:val="24"/>
          <w:rtl/>
        </w:rPr>
        <w:t xml:space="preserve">שתשוחרר הסחורה </w:t>
      </w:r>
      <w:r w:rsidR="00AF4C24">
        <w:rPr>
          <w:rFonts w:cs="David" w:hint="cs"/>
          <w:szCs w:val="24"/>
          <w:rtl/>
        </w:rPr>
        <w:t>בפועל</w:t>
      </w:r>
      <w:r>
        <w:rPr>
          <w:rFonts w:cs="David"/>
          <w:szCs w:val="24"/>
          <w:rtl/>
        </w:rPr>
        <w:t xml:space="preserve">. </w:t>
      </w:r>
    </w:p>
    <w:p w14:paraId="1E3C1C25" w14:textId="77777777" w:rsidR="001125AC" w:rsidRPr="00BB51F2" w:rsidRDefault="001125AC" w:rsidP="00AD4C93">
      <w:pPr>
        <w:numPr>
          <w:ilvl w:val="0"/>
          <w:numId w:val="3"/>
        </w:numPr>
        <w:bidi/>
        <w:spacing w:line="360" w:lineRule="auto"/>
        <w:jc w:val="both"/>
        <w:rPr>
          <w:rFonts w:cs="David"/>
          <w:szCs w:val="24"/>
        </w:rPr>
      </w:pPr>
      <w:r>
        <w:rPr>
          <w:rFonts w:cs="David"/>
          <w:szCs w:val="24"/>
          <w:rtl/>
        </w:rPr>
        <w:t>מכאן ש</w:t>
      </w:r>
      <w:r>
        <w:rPr>
          <w:rFonts w:cs="David" w:hint="cs"/>
          <w:szCs w:val="24"/>
          <w:rtl/>
        </w:rPr>
        <w:t xml:space="preserve">החברה </w:t>
      </w:r>
      <w:r>
        <w:rPr>
          <w:rFonts w:cs="David"/>
          <w:szCs w:val="24"/>
          <w:rtl/>
        </w:rPr>
        <w:t>לא היתה רשאית להפרע מהש</w:t>
      </w:r>
      <w:r>
        <w:rPr>
          <w:rFonts w:cs="David" w:hint="cs"/>
          <w:szCs w:val="24"/>
          <w:rtl/>
        </w:rPr>
        <w:t>יק</w:t>
      </w:r>
      <w:r>
        <w:rPr>
          <w:rFonts w:cs="David"/>
          <w:szCs w:val="24"/>
          <w:rtl/>
        </w:rPr>
        <w:t>, אלא בכפוף ל</w:t>
      </w:r>
      <w:r>
        <w:rPr>
          <w:rFonts w:cs="David" w:hint="cs"/>
          <w:szCs w:val="24"/>
          <w:rtl/>
        </w:rPr>
        <w:t xml:space="preserve">השלמת העסקה, היינו, </w:t>
      </w:r>
      <w:r w:rsidR="00AD4C93">
        <w:rPr>
          <w:rFonts w:cs="David" w:hint="cs"/>
          <w:szCs w:val="24"/>
          <w:rtl/>
        </w:rPr>
        <w:t>שחרור</w:t>
      </w:r>
      <w:r>
        <w:rPr>
          <w:rFonts w:cs="David" w:hint="cs"/>
          <w:szCs w:val="24"/>
          <w:rtl/>
        </w:rPr>
        <w:t xml:space="preserve"> </w:t>
      </w:r>
      <w:r w:rsidR="00AF4C24">
        <w:rPr>
          <w:rFonts w:cs="David" w:hint="cs"/>
          <w:szCs w:val="24"/>
          <w:rtl/>
        </w:rPr>
        <w:t>הסחורה</w:t>
      </w:r>
      <w:r>
        <w:rPr>
          <w:rFonts w:cs="David"/>
          <w:szCs w:val="24"/>
          <w:rtl/>
        </w:rPr>
        <w:t xml:space="preserve">. </w:t>
      </w:r>
    </w:p>
    <w:p w14:paraId="03108B24" w14:textId="77777777" w:rsidR="001125AC" w:rsidRDefault="001125AC" w:rsidP="001125AC">
      <w:pPr>
        <w:numPr>
          <w:ilvl w:val="0"/>
          <w:numId w:val="3"/>
        </w:numPr>
        <w:bidi/>
        <w:spacing w:line="360" w:lineRule="auto"/>
        <w:jc w:val="both"/>
        <w:rPr>
          <w:rFonts w:ascii="Arial Unicode MS" w:eastAsia="Arial Unicode MS" w:hAnsi="Arial Unicode MS" w:cs="David"/>
          <w:szCs w:val="24"/>
        </w:rPr>
      </w:pPr>
      <w:r>
        <w:rPr>
          <w:rFonts w:cs="David" w:hint="cs"/>
          <w:szCs w:val="24"/>
          <w:rtl/>
        </w:rPr>
        <w:t>הנה כי כן, מדובר בכישלון תמורה מלא.</w:t>
      </w:r>
    </w:p>
    <w:p w14:paraId="2CB6936F" w14:textId="77777777" w:rsidR="001125AC" w:rsidRDefault="001125AC">
      <w:pPr>
        <w:bidi/>
        <w:spacing w:before="120" w:line="360" w:lineRule="auto"/>
        <w:ind w:right="360"/>
        <w:jc w:val="both"/>
        <w:rPr>
          <w:rFonts w:cs="David"/>
          <w:b/>
          <w:bCs/>
          <w:szCs w:val="24"/>
          <w:u w:val="single"/>
        </w:rPr>
      </w:pPr>
      <w:r>
        <w:rPr>
          <w:rFonts w:cs="David" w:hint="cs"/>
          <w:b/>
          <w:bCs/>
          <w:szCs w:val="24"/>
          <w:u w:val="single"/>
          <w:rtl/>
        </w:rPr>
        <w:t>ב. השיק</w:t>
      </w:r>
      <w:r w:rsidR="00AD4C93">
        <w:rPr>
          <w:rFonts w:cs="David" w:hint="cs"/>
          <w:b/>
          <w:bCs/>
          <w:szCs w:val="24"/>
          <w:u w:val="single"/>
          <w:rtl/>
        </w:rPr>
        <w:t>ים</w:t>
      </w:r>
      <w:r>
        <w:rPr>
          <w:rFonts w:cs="David" w:hint="cs"/>
          <w:b/>
          <w:bCs/>
          <w:szCs w:val="24"/>
          <w:u w:val="single"/>
          <w:rtl/>
        </w:rPr>
        <w:t xml:space="preserve"> לא הוצא</w:t>
      </w:r>
      <w:r w:rsidR="00AD4C93">
        <w:rPr>
          <w:rFonts w:cs="David" w:hint="cs"/>
          <w:b/>
          <w:bCs/>
          <w:szCs w:val="24"/>
          <w:u w:val="single"/>
          <w:rtl/>
        </w:rPr>
        <w:t>ו</w:t>
      </w:r>
    </w:p>
    <w:p w14:paraId="7342DB5F" w14:textId="77777777" w:rsidR="001125AC" w:rsidRPr="00AD4C93" w:rsidRDefault="001125AC" w:rsidP="00BB51F2">
      <w:pPr>
        <w:numPr>
          <w:ilvl w:val="0"/>
          <w:numId w:val="3"/>
        </w:numPr>
        <w:bidi/>
        <w:spacing w:line="360" w:lineRule="auto"/>
        <w:jc w:val="both"/>
        <w:rPr>
          <w:rFonts w:cs="David"/>
          <w:szCs w:val="24"/>
        </w:rPr>
      </w:pPr>
      <w:r w:rsidRPr="00BB51F2">
        <w:rPr>
          <w:rFonts w:cs="David"/>
          <w:szCs w:val="24"/>
          <w:rtl/>
        </w:rPr>
        <w:t>המסירה לא הושלמה ו</w:t>
      </w:r>
      <w:r w:rsidRPr="00BB51F2">
        <w:rPr>
          <w:rFonts w:cs="David" w:hint="cs"/>
          <w:szCs w:val="24"/>
          <w:rtl/>
        </w:rPr>
        <w:t xml:space="preserve">החברה </w:t>
      </w:r>
      <w:r w:rsidRPr="00BB51F2">
        <w:rPr>
          <w:rFonts w:cs="David"/>
          <w:szCs w:val="24"/>
          <w:rtl/>
        </w:rPr>
        <w:t xml:space="preserve">החזיקה </w:t>
      </w:r>
      <w:r w:rsidRPr="00AD4C93">
        <w:rPr>
          <w:rFonts w:cs="David"/>
          <w:szCs w:val="24"/>
          <w:rtl/>
        </w:rPr>
        <w:t>בשטרות בנאמנות עבור המ</w:t>
      </w:r>
      <w:r w:rsidRPr="00AD4C93">
        <w:rPr>
          <w:rFonts w:cs="David" w:hint="cs"/>
          <w:szCs w:val="24"/>
          <w:rtl/>
        </w:rPr>
        <w:t>בקשת</w:t>
      </w:r>
      <w:r w:rsidRPr="00AD4C93">
        <w:rPr>
          <w:rFonts w:cs="David"/>
          <w:szCs w:val="24"/>
          <w:rtl/>
        </w:rPr>
        <w:t xml:space="preserve"> ולא היתה מורשית לסחרם לבנק. </w:t>
      </w:r>
    </w:p>
    <w:p w14:paraId="66E6B861" w14:textId="77777777" w:rsidR="00AF4C24" w:rsidRPr="00BB51F2" w:rsidRDefault="00DA0686" w:rsidP="00BB51F2">
      <w:pPr>
        <w:numPr>
          <w:ilvl w:val="0"/>
          <w:numId w:val="3"/>
        </w:numPr>
        <w:bidi/>
        <w:spacing w:line="360" w:lineRule="auto"/>
        <w:jc w:val="both"/>
        <w:rPr>
          <w:rFonts w:cs="David"/>
          <w:szCs w:val="24"/>
        </w:rPr>
      </w:pPr>
      <w:r>
        <w:rPr>
          <w:rFonts w:cs="David" w:hint="cs"/>
          <w:szCs w:val="24"/>
          <w:rtl/>
        </w:rPr>
        <w:t>לפיכך, קמה</w:t>
      </w:r>
      <w:r w:rsidRPr="00AD4C93">
        <w:rPr>
          <w:rFonts w:ascii="Arial Unicode MS" w:eastAsia="Arial Unicode MS" w:hAnsi="Arial Unicode MS" w:cs="David" w:hint="cs"/>
          <w:szCs w:val="24"/>
          <w:rtl/>
        </w:rPr>
        <w:t xml:space="preserve"> הגנה מכוח סעיף 20 לפקודת </w:t>
      </w:r>
      <w:r w:rsidR="001125AC" w:rsidRPr="00AD4C93">
        <w:rPr>
          <w:rFonts w:ascii="Arial Unicode MS" w:eastAsia="Arial Unicode MS" w:hAnsi="Arial Unicode MS" w:cs="David" w:hint="cs"/>
          <w:szCs w:val="24"/>
          <w:rtl/>
        </w:rPr>
        <w:t xml:space="preserve">השטרות, שהרי השיק </w:t>
      </w:r>
      <w:r>
        <w:rPr>
          <w:rFonts w:ascii="Arial Unicode MS" w:eastAsia="Arial Unicode MS" w:hAnsi="Arial Unicode MS" w:cs="David" w:hint="cs"/>
          <w:szCs w:val="24"/>
          <w:rtl/>
        </w:rPr>
        <w:t>ל</w:t>
      </w:r>
      <w:r w:rsidR="001125AC" w:rsidRPr="00AD4C93">
        <w:rPr>
          <w:rFonts w:ascii="Arial Unicode MS" w:eastAsia="Arial Unicode MS" w:hAnsi="Arial Unicode MS" w:cs="David" w:hint="cs"/>
          <w:szCs w:val="24"/>
          <w:rtl/>
        </w:rPr>
        <w:t>א</w:t>
      </w:r>
      <w:r w:rsidR="00747B4F" w:rsidRPr="00AD4C93">
        <w:rPr>
          <w:rFonts w:ascii="Arial Unicode MS" w:eastAsia="Arial Unicode MS" w:hAnsi="Arial Unicode MS" w:cs="David" w:hint="cs"/>
          <w:szCs w:val="24"/>
          <w:rtl/>
        </w:rPr>
        <w:t xml:space="preserve"> יצא מידו</w:t>
      </w:r>
      <w:r w:rsidR="001125AC" w:rsidRPr="00AD4C93">
        <w:rPr>
          <w:rFonts w:ascii="Arial Unicode MS" w:eastAsia="Arial Unicode MS" w:hAnsi="Arial Unicode MS" w:cs="David" w:hint="cs"/>
          <w:szCs w:val="24"/>
          <w:rtl/>
        </w:rPr>
        <w:t xml:space="preserve"> על מנת לעשותו בר פועל, </w:t>
      </w:r>
      <w:r w:rsidR="001125AC" w:rsidRPr="00BB51F2">
        <w:rPr>
          <w:rFonts w:cs="David" w:hint="cs"/>
          <w:szCs w:val="24"/>
          <w:rtl/>
        </w:rPr>
        <w:t xml:space="preserve">כלומר </w:t>
      </w:r>
      <w:r w:rsidR="00AF4C24" w:rsidRPr="00BB51F2">
        <w:rPr>
          <w:rFonts w:cs="David" w:hint="cs"/>
          <w:szCs w:val="24"/>
          <w:rtl/>
        </w:rPr>
        <w:t>לא התכוון</w:t>
      </w:r>
      <w:r w:rsidR="00747B4F" w:rsidRPr="00BB51F2">
        <w:rPr>
          <w:rFonts w:cs="David" w:hint="cs"/>
          <w:szCs w:val="24"/>
          <w:rtl/>
        </w:rPr>
        <w:t xml:space="preserve"> להוציאו מידו</w:t>
      </w:r>
      <w:r w:rsidR="001125AC" w:rsidRPr="00BB51F2">
        <w:rPr>
          <w:rFonts w:cs="David" w:hint="cs"/>
          <w:szCs w:val="24"/>
          <w:rtl/>
        </w:rPr>
        <w:t xml:space="preserve"> לשם סחרות. כך, לא נתקיימה "הוצאה" של השיק כמובנה בסעיף ההגדרות של פקודת השטרות. </w:t>
      </w:r>
    </w:p>
    <w:p w14:paraId="3C3C5E98" w14:textId="77777777" w:rsidR="001125AC" w:rsidRPr="006D2653" w:rsidRDefault="001125AC" w:rsidP="006D2653">
      <w:pPr>
        <w:numPr>
          <w:ilvl w:val="0"/>
          <w:numId w:val="3"/>
        </w:numPr>
        <w:bidi/>
        <w:spacing w:line="360" w:lineRule="auto"/>
        <w:jc w:val="both"/>
        <w:rPr>
          <w:rFonts w:cs="David"/>
          <w:szCs w:val="24"/>
          <w:rtl/>
        </w:rPr>
      </w:pPr>
      <w:r w:rsidRPr="00BB51F2">
        <w:rPr>
          <w:rFonts w:cs="David" w:hint="cs"/>
          <w:szCs w:val="24"/>
          <w:rtl/>
        </w:rPr>
        <w:t>לעניין</w:t>
      </w:r>
      <w:r w:rsidRPr="00AD4C93">
        <w:rPr>
          <w:rFonts w:ascii="Arial Unicode MS" w:eastAsia="Arial Unicode MS" w:hAnsi="Arial Unicode MS" w:cs="David" w:hint="cs"/>
          <w:szCs w:val="24"/>
          <w:rtl/>
        </w:rPr>
        <w:t xml:space="preserve"> זה יפים דבריו</w:t>
      </w:r>
      <w:r>
        <w:rPr>
          <w:rFonts w:cs="David" w:hint="cs"/>
          <w:szCs w:val="24"/>
          <w:rtl/>
        </w:rPr>
        <w:t xml:space="preserve"> של </w:t>
      </w:r>
      <w:r>
        <w:rPr>
          <w:rFonts w:cs="David"/>
          <w:szCs w:val="24"/>
          <w:rtl/>
        </w:rPr>
        <w:t>ד"ר זוסמן</w:t>
      </w:r>
      <w:r>
        <w:rPr>
          <w:rFonts w:cs="David" w:hint="cs"/>
          <w:szCs w:val="24"/>
          <w:rtl/>
        </w:rPr>
        <w:t xml:space="preserve"> </w:t>
      </w:r>
      <w:r>
        <w:rPr>
          <w:rFonts w:eastAsia="MS Mincho" w:cs="David" w:hint="cs"/>
          <w:szCs w:val="24"/>
          <w:rtl/>
        </w:rPr>
        <w:t xml:space="preserve">בספרו </w:t>
      </w:r>
      <w:r>
        <w:rPr>
          <w:rFonts w:eastAsia="MS Mincho" w:cs="David"/>
          <w:szCs w:val="24"/>
          <w:rtl/>
        </w:rPr>
        <w:t>דיני שטרות, מהדורה רביעית, ע/160</w:t>
      </w:r>
      <w:r>
        <w:rPr>
          <w:rFonts w:eastAsia="MS Mincho" w:cs="David" w:hint="cs"/>
          <w:szCs w:val="24"/>
          <w:rtl/>
        </w:rPr>
        <w:t xml:space="preserve"> </w:t>
      </w:r>
      <w:r>
        <w:rPr>
          <w:rFonts w:eastAsia="MS Mincho" w:cs="David"/>
          <w:szCs w:val="24"/>
          <w:rtl/>
        </w:rPr>
        <w:t xml:space="preserve">כי מסמך לא "הוצא" במשמעות הפקודה, אלא אם הוא </w:t>
      </w:r>
      <w:r>
        <w:rPr>
          <w:rFonts w:eastAsia="MS Mincho" w:cs="David" w:hint="cs"/>
          <w:szCs w:val="24"/>
          <w:rtl/>
        </w:rPr>
        <w:t xml:space="preserve"> - </w:t>
      </w:r>
    </w:p>
    <w:p w14:paraId="7305C2A2" w14:textId="77777777" w:rsidR="001125AC" w:rsidRDefault="001125AC">
      <w:pPr>
        <w:bidi/>
        <w:ind w:left="1440" w:right="1077" w:firstLine="720"/>
        <w:jc w:val="both"/>
        <w:rPr>
          <w:rFonts w:cs="David"/>
          <w:b/>
          <w:bCs/>
          <w:szCs w:val="24"/>
          <w:rtl/>
        </w:rPr>
      </w:pPr>
      <w:r>
        <w:rPr>
          <w:rFonts w:cs="David"/>
          <w:b/>
          <w:bCs/>
          <w:szCs w:val="24"/>
          <w:rtl/>
        </w:rPr>
        <w:t xml:space="preserve">"נמסר על-ידי בעליו על-מנת שיהא סחיר" </w:t>
      </w:r>
    </w:p>
    <w:p w14:paraId="3F08C3C0" w14:textId="77777777" w:rsidR="001125AC" w:rsidRDefault="001125AC">
      <w:pPr>
        <w:bidi/>
        <w:ind w:left="2160" w:right="1077"/>
        <w:jc w:val="both"/>
        <w:rPr>
          <w:rFonts w:cs="David"/>
          <w:b/>
          <w:bCs/>
          <w:szCs w:val="24"/>
          <w:rtl/>
        </w:rPr>
      </w:pPr>
      <w:r>
        <w:rPr>
          <w:rFonts w:cs="David" w:hint="cs"/>
          <w:b/>
          <w:bCs/>
          <w:szCs w:val="24"/>
          <w:rtl/>
        </w:rPr>
        <w:t>...</w:t>
      </w:r>
    </w:p>
    <w:p w14:paraId="4E4A832D" w14:textId="77777777" w:rsidR="001125AC" w:rsidRDefault="001125AC">
      <w:pPr>
        <w:bidi/>
        <w:ind w:left="2160" w:right="1077"/>
        <w:jc w:val="both"/>
        <w:rPr>
          <w:rFonts w:cs="David"/>
          <w:b/>
          <w:bCs/>
          <w:szCs w:val="24"/>
          <w:rtl/>
        </w:rPr>
      </w:pPr>
      <w:r>
        <w:rPr>
          <w:rFonts w:cs="David"/>
          <w:b/>
          <w:bCs/>
          <w:szCs w:val="24"/>
          <w:rtl/>
        </w:rPr>
        <w:t>מסמך</w:t>
      </w:r>
      <w:r>
        <w:rPr>
          <w:rFonts w:cs="David" w:hint="cs"/>
          <w:b/>
          <w:bCs/>
          <w:szCs w:val="24"/>
          <w:rtl/>
        </w:rPr>
        <w:t xml:space="preserve"> </w:t>
      </w:r>
      <w:r>
        <w:rPr>
          <w:rFonts w:cs="David"/>
          <w:b/>
          <w:bCs/>
          <w:szCs w:val="24"/>
          <w:rtl/>
        </w:rPr>
        <w:t>סחיר לא בא לעולם אלא במעשה ידיו של אדם החפץ ליתן לו מהלכים</w:t>
      </w:r>
      <w:r>
        <w:rPr>
          <w:rFonts w:cs="David" w:hint="cs"/>
          <w:b/>
          <w:bCs/>
          <w:szCs w:val="24"/>
          <w:rtl/>
        </w:rPr>
        <w:t xml:space="preserve">...". </w:t>
      </w:r>
    </w:p>
    <w:p w14:paraId="1B973ACE" w14:textId="77777777" w:rsidR="001125AC" w:rsidRDefault="001125AC">
      <w:pPr>
        <w:bidi/>
        <w:spacing w:before="120" w:after="240"/>
        <w:ind w:right="902"/>
        <w:jc w:val="both"/>
        <w:rPr>
          <w:rFonts w:ascii="Arial" w:eastAsia="Arial Unicode MS" w:hAnsi="Arial" w:cs="David"/>
          <w:szCs w:val="24"/>
          <w:rtl/>
        </w:rPr>
      </w:pPr>
      <w:r>
        <w:rPr>
          <w:rFonts w:cs="David" w:hint="cs"/>
          <w:szCs w:val="24"/>
          <w:rtl/>
        </w:rPr>
        <w:t xml:space="preserve">ועוד דורש המלומד בספרו כי </w:t>
      </w:r>
      <w:r>
        <w:rPr>
          <w:rFonts w:ascii="Arial" w:eastAsia="Arial Unicode MS" w:hAnsi="Arial" w:cs="David" w:hint="cs"/>
          <w:szCs w:val="24"/>
          <w:rtl/>
        </w:rPr>
        <w:t xml:space="preserve">- </w:t>
      </w:r>
    </w:p>
    <w:p w14:paraId="13B7A211" w14:textId="77777777" w:rsidR="001125AC" w:rsidRDefault="001125AC">
      <w:pPr>
        <w:bidi/>
        <w:ind w:left="2160" w:right="1077" w:firstLine="62"/>
        <w:jc w:val="both"/>
        <w:rPr>
          <w:rFonts w:cs="David"/>
          <w:b/>
          <w:bCs/>
          <w:szCs w:val="24"/>
        </w:rPr>
      </w:pPr>
      <w:r>
        <w:rPr>
          <w:rFonts w:cs="David"/>
          <w:b/>
          <w:bCs/>
          <w:szCs w:val="24"/>
          <w:rtl/>
        </w:rPr>
        <w:t>"אם הוכח שהמסמך לא 'הוצא' אין המסמך סחיר ואין בו אחיזה כשורה</w:t>
      </w:r>
      <w:r>
        <w:rPr>
          <w:rFonts w:cs="David" w:hint="cs"/>
          <w:b/>
          <w:bCs/>
          <w:szCs w:val="24"/>
          <w:rtl/>
        </w:rPr>
        <w:t>..."</w:t>
      </w:r>
    </w:p>
    <w:p w14:paraId="06D1269E" w14:textId="77777777" w:rsidR="00747B4F" w:rsidRDefault="001125AC" w:rsidP="00747B4F">
      <w:pPr>
        <w:numPr>
          <w:ilvl w:val="0"/>
          <w:numId w:val="3"/>
        </w:numPr>
        <w:bidi/>
        <w:spacing w:line="360" w:lineRule="auto"/>
        <w:jc w:val="both"/>
        <w:rPr>
          <w:rFonts w:cs="David"/>
          <w:szCs w:val="24"/>
        </w:rPr>
      </w:pPr>
      <w:r>
        <w:rPr>
          <w:rFonts w:cs="David" w:hint="cs"/>
          <w:szCs w:val="24"/>
          <w:rtl/>
        </w:rPr>
        <w:t xml:space="preserve">במקרה דומה קבע בית המשפט העליון בע"א 195/68 </w:t>
      </w:r>
      <w:r>
        <w:rPr>
          <w:rFonts w:cs="David" w:hint="cs"/>
          <w:b/>
          <w:bCs/>
          <w:szCs w:val="24"/>
          <w:rtl/>
        </w:rPr>
        <w:t>קהא נ' בנק פויכטונגר בע"מ</w:t>
      </w:r>
      <w:r>
        <w:rPr>
          <w:rFonts w:cs="David" w:hint="cs"/>
          <w:szCs w:val="24"/>
          <w:rtl/>
        </w:rPr>
        <w:t>, פ"ד195/68 כב(2) 331, כי מסמך לא שלם שכלל לא הוצא, אינו יוצר כל זכויות ואם מסמך כזה מגיע לידי אוחז כלשהו, לרבות אוחז כשורה, לאחר שהוא הושלם וסוחר ללא סמכות, אין האוחז יכול להיפרע על פיו מהאדם שהיה חתום עליו.</w:t>
      </w:r>
    </w:p>
    <w:p w14:paraId="20C336F8" w14:textId="77777777" w:rsidR="00747B4F" w:rsidRDefault="001125AC" w:rsidP="00AD4C93">
      <w:pPr>
        <w:numPr>
          <w:ilvl w:val="0"/>
          <w:numId w:val="3"/>
        </w:numPr>
        <w:bidi/>
        <w:spacing w:line="360" w:lineRule="auto"/>
        <w:jc w:val="both"/>
        <w:rPr>
          <w:rFonts w:cs="David"/>
          <w:szCs w:val="24"/>
        </w:rPr>
      </w:pPr>
      <w:r>
        <w:rPr>
          <w:rFonts w:cs="David"/>
          <w:szCs w:val="24"/>
          <w:rtl/>
        </w:rPr>
        <w:t xml:space="preserve">עד לקיומו של תנאי זה, אחיזתה של </w:t>
      </w:r>
      <w:r>
        <w:rPr>
          <w:rFonts w:cs="David" w:hint="cs"/>
          <w:szCs w:val="24"/>
          <w:rtl/>
        </w:rPr>
        <w:t xml:space="preserve">החברה </w:t>
      </w:r>
      <w:r>
        <w:rPr>
          <w:rFonts w:cs="David"/>
          <w:szCs w:val="24"/>
          <w:rtl/>
        </w:rPr>
        <w:t>ב</w:t>
      </w:r>
      <w:r>
        <w:rPr>
          <w:rFonts w:cs="David" w:hint="cs"/>
          <w:szCs w:val="24"/>
          <w:rtl/>
        </w:rPr>
        <w:t>שיק</w:t>
      </w:r>
      <w:r>
        <w:rPr>
          <w:rFonts w:cs="David"/>
          <w:szCs w:val="24"/>
          <w:rtl/>
        </w:rPr>
        <w:t xml:space="preserve"> לא היתה שלמה (סעיף 20(ב) (2) לפקודה). במקום שהש</w:t>
      </w:r>
      <w:r>
        <w:rPr>
          <w:rFonts w:cs="David" w:hint="cs"/>
          <w:szCs w:val="24"/>
          <w:rtl/>
        </w:rPr>
        <w:t>יק</w:t>
      </w:r>
      <w:r>
        <w:rPr>
          <w:rFonts w:cs="David"/>
          <w:szCs w:val="24"/>
          <w:rtl/>
        </w:rPr>
        <w:t xml:space="preserve"> נמסר מתוך כוונה להצמיח חבות שטרית עתידית, בכפוף להתקי</w:t>
      </w:r>
      <w:r>
        <w:rPr>
          <w:rFonts w:cs="David" w:hint="cs"/>
          <w:szCs w:val="24"/>
          <w:rtl/>
        </w:rPr>
        <w:t>י</w:t>
      </w:r>
      <w:r>
        <w:rPr>
          <w:rFonts w:cs="David"/>
          <w:szCs w:val="24"/>
          <w:rtl/>
        </w:rPr>
        <w:t>מותו של תנאי - המרכיב הנפשי שביסוד המסירה צריך להחשב כמבטא כוונה של המוסר להצמיח חבות שטרית, שהיא אומנם תקפה מרגע המסירה, אך "מוקפאת עד להתקיימות התנאי" (פרופ' מ.מאוטנר, "'שטר בטחון':</w:t>
      </w:r>
      <w:r>
        <w:rPr>
          <w:rFonts w:cs="David" w:hint="cs"/>
          <w:szCs w:val="24"/>
          <w:rtl/>
        </w:rPr>
        <w:t xml:space="preserve"> </w:t>
      </w:r>
      <w:r>
        <w:rPr>
          <w:rFonts w:cs="David"/>
          <w:szCs w:val="24"/>
          <w:rtl/>
        </w:rPr>
        <w:t>חוזה הכפוף לתנאי מתלה, נכס ממושכן ובעיית התמורה והערך" עיוני משפט יב (תשמ"ז) 205 ; ע"א 358/80 קדש נפתלי, מושב עובדים להת</w:t>
      </w:r>
      <w:r w:rsidR="00BB51F2">
        <w:rPr>
          <w:rFonts w:cs="David"/>
          <w:szCs w:val="24"/>
          <w:rtl/>
        </w:rPr>
        <w:t>ישבות חקלאית נ' מושב שאר ישוב ל</w:t>
      </w:r>
      <w:r>
        <w:rPr>
          <w:rFonts w:cs="David"/>
          <w:szCs w:val="24"/>
          <w:rtl/>
        </w:rPr>
        <w:t xml:space="preserve">"ז (833 ,830 (3; וע"א 665/83 בנק לאומי לישראל נ' בן עליזה פד"י ל"ח (280 (4 וע"א 290/59 פד"י י"ד 1046 1047,). </w:t>
      </w:r>
    </w:p>
    <w:p w14:paraId="7C208B14" w14:textId="77777777" w:rsidR="001125AC" w:rsidRPr="00747B4F" w:rsidRDefault="001125AC" w:rsidP="00AD4C93">
      <w:pPr>
        <w:numPr>
          <w:ilvl w:val="0"/>
          <w:numId w:val="3"/>
        </w:numPr>
        <w:bidi/>
        <w:spacing w:line="360" w:lineRule="auto"/>
        <w:jc w:val="both"/>
        <w:rPr>
          <w:rFonts w:cs="David"/>
          <w:szCs w:val="24"/>
        </w:rPr>
      </w:pPr>
      <w:r>
        <w:rPr>
          <w:rFonts w:cs="David"/>
          <w:szCs w:val="24"/>
          <w:rtl/>
        </w:rPr>
        <w:t xml:space="preserve">לסיכום נקודה זו, על פי </w:t>
      </w:r>
      <w:r w:rsidR="00AD4C93">
        <w:rPr>
          <w:rFonts w:cs="David" w:hint="cs"/>
          <w:szCs w:val="24"/>
          <w:rtl/>
        </w:rPr>
        <w:t>ההסכמות</w:t>
      </w:r>
      <w:r>
        <w:rPr>
          <w:rFonts w:cs="David"/>
          <w:szCs w:val="24"/>
          <w:rtl/>
        </w:rPr>
        <w:t xml:space="preserve"> בין ה</w:t>
      </w:r>
      <w:r>
        <w:rPr>
          <w:rFonts w:cs="David" w:hint="cs"/>
          <w:szCs w:val="24"/>
          <w:rtl/>
        </w:rPr>
        <w:t>מבקשת לבין החברה</w:t>
      </w:r>
      <w:r>
        <w:rPr>
          <w:rFonts w:cs="David"/>
          <w:szCs w:val="24"/>
          <w:rtl/>
        </w:rPr>
        <w:t>, כל עוד לא הושלמ</w:t>
      </w:r>
      <w:r w:rsidR="00D46708">
        <w:rPr>
          <w:rFonts w:cs="David" w:hint="cs"/>
          <w:szCs w:val="24"/>
          <w:rtl/>
        </w:rPr>
        <w:t>ה העסקה ו</w:t>
      </w:r>
      <w:r w:rsidR="00AD4C93">
        <w:rPr>
          <w:rFonts w:cs="David" w:hint="cs"/>
          <w:szCs w:val="24"/>
          <w:rtl/>
        </w:rPr>
        <w:t>שוחררה</w:t>
      </w:r>
      <w:r>
        <w:rPr>
          <w:rFonts w:cs="David" w:hint="cs"/>
          <w:szCs w:val="24"/>
          <w:rtl/>
        </w:rPr>
        <w:t xml:space="preserve"> ה</w:t>
      </w:r>
      <w:r w:rsidR="00D46708">
        <w:rPr>
          <w:rFonts w:cs="David" w:hint="cs"/>
          <w:szCs w:val="24"/>
          <w:rtl/>
        </w:rPr>
        <w:t>סחורה</w:t>
      </w:r>
      <w:r>
        <w:rPr>
          <w:rFonts w:cs="David" w:hint="cs"/>
          <w:szCs w:val="24"/>
          <w:rtl/>
        </w:rPr>
        <w:t>,</w:t>
      </w:r>
      <w:r>
        <w:rPr>
          <w:rFonts w:cs="David"/>
          <w:szCs w:val="24"/>
          <w:rtl/>
        </w:rPr>
        <w:t xml:space="preserve"> </w:t>
      </w:r>
      <w:r>
        <w:rPr>
          <w:rFonts w:cs="David" w:hint="cs"/>
          <w:szCs w:val="24"/>
          <w:rtl/>
        </w:rPr>
        <w:t xml:space="preserve">לא </w:t>
      </w:r>
      <w:r>
        <w:rPr>
          <w:rFonts w:cs="David"/>
          <w:szCs w:val="24"/>
          <w:rtl/>
        </w:rPr>
        <w:t>הגיע מועד הפרעון של השטרות ו</w:t>
      </w:r>
      <w:r>
        <w:rPr>
          <w:rFonts w:cs="David" w:hint="cs"/>
          <w:szCs w:val="24"/>
          <w:rtl/>
        </w:rPr>
        <w:t>החברה</w:t>
      </w:r>
      <w:r>
        <w:rPr>
          <w:rFonts w:cs="David"/>
          <w:szCs w:val="24"/>
          <w:rtl/>
        </w:rPr>
        <w:t xml:space="preserve"> אחזה בהם אחיזה על תנאי. </w:t>
      </w:r>
    </w:p>
    <w:p w14:paraId="078466F2" w14:textId="77777777" w:rsidR="001125AC" w:rsidRPr="00AF4C24" w:rsidRDefault="001125AC" w:rsidP="00AD4C93">
      <w:pPr>
        <w:numPr>
          <w:ilvl w:val="0"/>
          <w:numId w:val="3"/>
        </w:numPr>
        <w:bidi/>
        <w:spacing w:line="360" w:lineRule="auto"/>
        <w:jc w:val="both"/>
        <w:rPr>
          <w:rFonts w:ascii="Arial Unicode MS" w:eastAsia="Arial Unicode MS" w:hAnsi="Arial Unicode MS" w:cs="David"/>
          <w:szCs w:val="24"/>
          <w:rtl/>
        </w:rPr>
      </w:pPr>
      <w:r>
        <w:rPr>
          <w:rFonts w:cs="David"/>
          <w:szCs w:val="24"/>
          <w:rtl/>
        </w:rPr>
        <w:lastRenderedPageBreak/>
        <w:t>מכאן שהמסירה לא הושלמה ו</w:t>
      </w:r>
      <w:r w:rsidR="00D103A0">
        <w:rPr>
          <w:rFonts w:cs="David" w:hint="cs"/>
          <w:szCs w:val="24"/>
          <w:rtl/>
        </w:rPr>
        <w:t>החברה</w:t>
      </w:r>
      <w:r w:rsidR="00BB51F2">
        <w:rPr>
          <w:rFonts w:cs="David"/>
          <w:szCs w:val="24"/>
          <w:rtl/>
        </w:rPr>
        <w:t xml:space="preserve"> החזיקה בש</w:t>
      </w:r>
      <w:r w:rsidR="00BB51F2">
        <w:rPr>
          <w:rFonts w:cs="David" w:hint="cs"/>
          <w:szCs w:val="24"/>
          <w:rtl/>
        </w:rPr>
        <w:t>יק</w:t>
      </w:r>
      <w:r>
        <w:rPr>
          <w:rFonts w:cs="David"/>
          <w:szCs w:val="24"/>
          <w:rtl/>
        </w:rPr>
        <w:t xml:space="preserve"> בנאמנות עבור המ</w:t>
      </w:r>
      <w:r>
        <w:rPr>
          <w:rFonts w:cs="David" w:hint="cs"/>
          <w:szCs w:val="24"/>
          <w:rtl/>
        </w:rPr>
        <w:t>בקשת</w:t>
      </w:r>
      <w:r w:rsidR="00AF4C24">
        <w:rPr>
          <w:rFonts w:cs="David"/>
          <w:szCs w:val="24"/>
          <w:rtl/>
        </w:rPr>
        <w:t xml:space="preserve"> ולא היתה מורשית לסחרם לבנק</w:t>
      </w:r>
      <w:r w:rsidR="00AF4C24">
        <w:rPr>
          <w:rFonts w:cs="David" w:hint="cs"/>
          <w:szCs w:val="24"/>
          <w:rtl/>
        </w:rPr>
        <w:t>, תוך שיוזכר כי עסקינן בשיק</w:t>
      </w:r>
      <w:r w:rsidR="00AD4C93">
        <w:rPr>
          <w:rFonts w:cs="David" w:hint="cs"/>
          <w:szCs w:val="24"/>
          <w:rtl/>
        </w:rPr>
        <w:t>ים</w:t>
      </w:r>
      <w:r w:rsidR="00AF4C24">
        <w:rPr>
          <w:rFonts w:cs="David" w:hint="cs"/>
          <w:szCs w:val="24"/>
          <w:rtl/>
        </w:rPr>
        <w:t xml:space="preserve"> שהוגש</w:t>
      </w:r>
      <w:r w:rsidR="00AD4C93">
        <w:rPr>
          <w:rFonts w:cs="David" w:hint="cs"/>
          <w:szCs w:val="24"/>
          <w:rtl/>
        </w:rPr>
        <w:t>ו</w:t>
      </w:r>
      <w:r>
        <w:rPr>
          <w:rFonts w:cs="David" w:hint="cs"/>
          <w:szCs w:val="24"/>
          <w:rtl/>
        </w:rPr>
        <w:t xml:space="preserve"> לב</w:t>
      </w:r>
      <w:r w:rsidR="00AF4C24">
        <w:rPr>
          <w:rFonts w:cs="David" w:hint="cs"/>
          <w:szCs w:val="24"/>
          <w:rtl/>
        </w:rPr>
        <w:t>יצוע חרף ייעודו</w:t>
      </w:r>
      <w:r>
        <w:rPr>
          <w:rFonts w:cs="David" w:hint="cs"/>
          <w:szCs w:val="24"/>
          <w:rtl/>
        </w:rPr>
        <w:t xml:space="preserve"> הברור לגוביינא בלבד.</w:t>
      </w:r>
    </w:p>
    <w:p w14:paraId="7D6DFBF2" w14:textId="77777777" w:rsidR="001125AC" w:rsidRDefault="001125AC" w:rsidP="006D2653">
      <w:pPr>
        <w:tabs>
          <w:tab w:val="num" w:pos="2220"/>
        </w:tabs>
        <w:bidi/>
        <w:spacing w:line="360" w:lineRule="auto"/>
        <w:rPr>
          <w:rFonts w:cs="David"/>
          <w:b/>
          <w:bCs/>
          <w:szCs w:val="24"/>
          <w:u w:val="single"/>
          <w:rtl/>
        </w:rPr>
      </w:pPr>
      <w:r>
        <w:rPr>
          <w:rFonts w:cs="David" w:hint="cs"/>
          <w:b/>
          <w:bCs/>
          <w:szCs w:val="24"/>
          <w:u w:val="single"/>
          <w:rtl/>
        </w:rPr>
        <w:t>הבנק</w:t>
      </w:r>
      <w:r w:rsidR="00AF4C24">
        <w:rPr>
          <w:rFonts w:cs="David" w:hint="cs"/>
          <w:b/>
          <w:bCs/>
          <w:szCs w:val="24"/>
          <w:u w:val="single"/>
          <w:rtl/>
        </w:rPr>
        <w:t xml:space="preserve"> הפר את חובת תום הלב כלפי המבקש</w:t>
      </w:r>
      <w:r w:rsidR="00AD4C93">
        <w:rPr>
          <w:rFonts w:cs="David" w:hint="cs"/>
          <w:b/>
          <w:bCs/>
          <w:szCs w:val="24"/>
          <w:u w:val="single"/>
          <w:rtl/>
        </w:rPr>
        <w:t>ת</w:t>
      </w:r>
    </w:p>
    <w:p w14:paraId="7F676F4B" w14:textId="77777777" w:rsidR="001125AC" w:rsidRDefault="00AF4C24" w:rsidP="001125AC">
      <w:pPr>
        <w:numPr>
          <w:ilvl w:val="0"/>
          <w:numId w:val="3"/>
        </w:numPr>
        <w:tabs>
          <w:tab w:val="num" w:pos="2220"/>
        </w:tabs>
        <w:bidi/>
        <w:spacing w:line="360" w:lineRule="auto"/>
        <w:jc w:val="both"/>
        <w:rPr>
          <w:rFonts w:cs="David"/>
          <w:szCs w:val="24"/>
        </w:rPr>
      </w:pPr>
      <w:r>
        <w:rPr>
          <w:rFonts w:cs="David" w:hint="cs"/>
          <w:szCs w:val="24"/>
          <w:rtl/>
        </w:rPr>
        <w:t>הבנק הפר חובתו לנהוג כלפי המבקש</w:t>
      </w:r>
      <w:r w:rsidR="00AD4C93">
        <w:rPr>
          <w:rFonts w:cs="David" w:hint="cs"/>
          <w:szCs w:val="24"/>
          <w:rtl/>
        </w:rPr>
        <w:t>ת</w:t>
      </w:r>
      <w:r w:rsidR="001125AC">
        <w:rPr>
          <w:rFonts w:cs="David" w:hint="cs"/>
          <w:szCs w:val="24"/>
          <w:rtl/>
        </w:rPr>
        <w:t xml:space="preserve"> בתום לב ולמלא את חובותיו כתאגיד בנקאי סביר. חובת תום הלב המוטלת על הבנק טומנת בחובה אף את חובת הגילוי הנאות, אשר הופרה באופן בוטה במקרה שלפנינו.</w:t>
      </w:r>
    </w:p>
    <w:p w14:paraId="3E257E2B" w14:textId="77777777" w:rsidR="001125AC" w:rsidRDefault="001125AC" w:rsidP="001125AC">
      <w:pPr>
        <w:numPr>
          <w:ilvl w:val="0"/>
          <w:numId w:val="3"/>
        </w:numPr>
        <w:tabs>
          <w:tab w:val="num" w:pos="2220"/>
        </w:tabs>
        <w:bidi/>
        <w:spacing w:line="360" w:lineRule="auto"/>
        <w:jc w:val="both"/>
        <w:rPr>
          <w:rFonts w:cs="David"/>
          <w:szCs w:val="24"/>
        </w:rPr>
      </w:pPr>
      <w:r>
        <w:rPr>
          <w:rFonts w:cs="David" w:hint="cs"/>
          <w:szCs w:val="24"/>
          <w:rtl/>
        </w:rPr>
        <w:t xml:space="preserve">חובת הגילוי הנאות נגזרה מההסדר הכללי הקבוע בסעיפים 12 ו- 39 לחוק החוזים, והן מההסדר הספציפי הקבוע בסעיף 5 לחוק הבנקאות ובכללים שהותקנו על פיו. </w:t>
      </w:r>
    </w:p>
    <w:p w14:paraId="3F65FD14" w14:textId="77777777" w:rsidR="001125AC" w:rsidRDefault="001125AC" w:rsidP="001125AC">
      <w:pPr>
        <w:numPr>
          <w:ilvl w:val="0"/>
          <w:numId w:val="3"/>
        </w:numPr>
        <w:tabs>
          <w:tab w:val="num" w:pos="2220"/>
        </w:tabs>
        <w:bidi/>
        <w:spacing w:line="360" w:lineRule="auto"/>
        <w:jc w:val="both"/>
        <w:rPr>
          <w:rFonts w:cs="David"/>
          <w:szCs w:val="24"/>
        </w:rPr>
      </w:pPr>
      <w:r>
        <w:rPr>
          <w:rFonts w:cs="David" w:hint="cs"/>
          <w:szCs w:val="24"/>
          <w:rtl/>
        </w:rPr>
        <w:t xml:space="preserve">שיעורה של חובת הגילוי אינו קבוע, והוא פועל יוצא של הנסיבות המיוחדות בכל מקרה. על הבנק מוטלת חובת גילוי </w:t>
      </w:r>
      <w:r>
        <w:rPr>
          <w:rFonts w:cs="David" w:hint="cs"/>
          <w:b/>
          <w:bCs/>
          <w:szCs w:val="24"/>
          <w:u w:val="single"/>
          <w:rtl/>
        </w:rPr>
        <w:t>מוחלטת</w:t>
      </w:r>
      <w:r>
        <w:rPr>
          <w:rFonts w:cs="David" w:hint="cs"/>
          <w:szCs w:val="24"/>
          <w:rtl/>
        </w:rPr>
        <w:t xml:space="preserve"> וללא תנאי של כל פרט חשוב. (ת"א (ת"א) 2162/91 </w:t>
      </w:r>
      <w:r>
        <w:rPr>
          <w:rFonts w:cs="David" w:hint="cs"/>
          <w:b/>
          <w:bCs/>
          <w:szCs w:val="24"/>
          <w:rtl/>
        </w:rPr>
        <w:t>לוי נ' בנק לאומי לישראל בע"מ</w:t>
      </w:r>
      <w:r>
        <w:rPr>
          <w:rFonts w:cs="David" w:hint="cs"/>
          <w:szCs w:val="24"/>
          <w:rtl/>
        </w:rPr>
        <w:t xml:space="preserve"> (לא פורסם)).</w:t>
      </w:r>
    </w:p>
    <w:p w14:paraId="46AAD0B7" w14:textId="77777777" w:rsidR="001125AC" w:rsidRDefault="001125AC" w:rsidP="0025073D">
      <w:pPr>
        <w:tabs>
          <w:tab w:val="num" w:pos="2220"/>
        </w:tabs>
        <w:bidi/>
        <w:spacing w:line="360" w:lineRule="auto"/>
        <w:rPr>
          <w:rFonts w:cs="David"/>
          <w:b/>
          <w:bCs/>
          <w:szCs w:val="24"/>
          <w:u w:val="single"/>
          <w:rtl/>
        </w:rPr>
      </w:pPr>
      <w:r>
        <w:rPr>
          <w:rFonts w:cs="David" w:hint="cs"/>
          <w:b/>
          <w:bCs/>
          <w:szCs w:val="24"/>
          <w:u w:val="single"/>
          <w:rtl/>
        </w:rPr>
        <w:t>הבנק הפ</w:t>
      </w:r>
      <w:r w:rsidR="00AF4C24">
        <w:rPr>
          <w:rFonts w:cs="David" w:hint="cs"/>
          <w:b/>
          <w:bCs/>
          <w:szCs w:val="24"/>
          <w:u w:val="single"/>
          <w:rtl/>
        </w:rPr>
        <w:t>ר את חובת הגילוי שחב כלפי המבקש</w:t>
      </w:r>
      <w:r w:rsidR="00AD4C93">
        <w:rPr>
          <w:rFonts w:cs="David" w:hint="cs"/>
          <w:b/>
          <w:bCs/>
          <w:szCs w:val="24"/>
          <w:u w:val="single"/>
          <w:rtl/>
        </w:rPr>
        <w:t>ת</w:t>
      </w:r>
    </w:p>
    <w:p w14:paraId="2215DE44" w14:textId="77777777" w:rsidR="001125AC" w:rsidRDefault="001125AC" w:rsidP="00730BAD">
      <w:pPr>
        <w:numPr>
          <w:ilvl w:val="0"/>
          <w:numId w:val="3"/>
        </w:numPr>
        <w:tabs>
          <w:tab w:val="num" w:pos="2220"/>
        </w:tabs>
        <w:bidi/>
        <w:spacing w:line="360" w:lineRule="auto"/>
        <w:jc w:val="both"/>
        <w:rPr>
          <w:rFonts w:cs="David"/>
          <w:szCs w:val="24"/>
        </w:rPr>
      </w:pPr>
      <w:r>
        <w:rPr>
          <w:rFonts w:cs="David" w:hint="cs"/>
          <w:szCs w:val="24"/>
          <w:rtl/>
        </w:rPr>
        <w:t xml:space="preserve">לא ניתן להתעלם מהעובדה </w:t>
      </w:r>
      <w:r w:rsidR="00AF4C24">
        <w:rPr>
          <w:rFonts w:cs="David" w:hint="cs"/>
          <w:szCs w:val="24"/>
          <w:rtl/>
        </w:rPr>
        <w:t>שלבנק</w:t>
      </w:r>
      <w:r>
        <w:rPr>
          <w:rFonts w:cs="David" w:hint="cs"/>
          <w:szCs w:val="24"/>
          <w:rtl/>
        </w:rPr>
        <w:t xml:space="preserve"> הייתה שליטה וידיעה של ממש על התנהלות החוב. במצב זה חובת הבנק למלא את חובתו עפ"י דין </w:t>
      </w:r>
      <w:r>
        <w:rPr>
          <w:rFonts w:cs="David" w:hint="cs"/>
          <w:b/>
          <w:bCs/>
          <w:szCs w:val="24"/>
          <w:rtl/>
        </w:rPr>
        <w:t>וליידע בכל שלב על התנהלות החוב הינה מוגברת</w:t>
      </w:r>
      <w:r>
        <w:rPr>
          <w:rFonts w:cs="David" w:hint="cs"/>
          <w:szCs w:val="24"/>
          <w:rtl/>
        </w:rPr>
        <w:t xml:space="preserve"> (ע"א 1/75 </w:t>
      </w:r>
      <w:r>
        <w:rPr>
          <w:rFonts w:cs="David" w:hint="cs"/>
          <w:b/>
          <w:bCs/>
          <w:szCs w:val="24"/>
          <w:rtl/>
        </w:rPr>
        <w:t xml:space="preserve">בנק ישראלי למשכנתאות בע"מ נ' הרשקו, </w:t>
      </w:r>
      <w:r>
        <w:rPr>
          <w:rFonts w:cs="David" w:hint="cs"/>
          <w:szCs w:val="24"/>
          <w:rtl/>
        </w:rPr>
        <w:t>פ"ד כט (2) 208, 211).</w:t>
      </w:r>
      <w:r w:rsidR="00AF4C24">
        <w:rPr>
          <w:rFonts w:cs="David" w:hint="cs"/>
          <w:szCs w:val="24"/>
          <w:rtl/>
        </w:rPr>
        <w:t xml:space="preserve"> במיוחד שעה שהבנק כופה על המבקש הר כגיגית להיות ערב לחוב לא לו</w:t>
      </w:r>
      <w:r w:rsidR="00730BAD">
        <w:rPr>
          <w:rFonts w:cs="David" w:hint="cs"/>
          <w:szCs w:val="24"/>
          <w:rtl/>
        </w:rPr>
        <w:t xml:space="preserve"> וקל וחומר בהיות החברה</w:t>
      </w:r>
      <w:r>
        <w:rPr>
          <w:rFonts w:cs="David" w:hint="cs"/>
          <w:szCs w:val="24"/>
          <w:rtl/>
        </w:rPr>
        <w:t xml:space="preserve"> לה ערבה לכאורה המבקשת במצב דחוק.</w:t>
      </w:r>
    </w:p>
    <w:p w14:paraId="3BFC8BC1" w14:textId="77777777" w:rsidR="001125AC" w:rsidRDefault="001125AC" w:rsidP="001125AC">
      <w:pPr>
        <w:numPr>
          <w:ilvl w:val="0"/>
          <w:numId w:val="3"/>
        </w:numPr>
        <w:tabs>
          <w:tab w:val="num" w:pos="2220"/>
        </w:tabs>
        <w:bidi/>
        <w:spacing w:line="360" w:lineRule="auto"/>
        <w:jc w:val="both"/>
        <w:rPr>
          <w:rFonts w:cs="David"/>
          <w:szCs w:val="24"/>
        </w:rPr>
      </w:pPr>
      <w:r>
        <w:rPr>
          <w:rFonts w:cs="David" w:hint="cs"/>
          <w:szCs w:val="24"/>
          <w:rtl/>
        </w:rPr>
        <w:t>על הבנק מוטלת חובה להימנע מלמסור ללקוח כל אינפורמציה בלתי נכונה, מטעה, או דו</w:t>
      </w:r>
      <w:r>
        <w:rPr>
          <w:rFonts w:cs="David" w:hint="cs"/>
          <w:szCs w:val="24"/>
        </w:rPr>
        <w:t>-</w:t>
      </w:r>
      <w:r>
        <w:rPr>
          <w:rFonts w:cs="David" w:hint="cs"/>
          <w:szCs w:val="24"/>
          <w:rtl/>
        </w:rPr>
        <w:t xml:space="preserve">משמעית, ולהימנע מכל התנהגות או הצהרה שיש בה ערמומיות, הטעיה, או ניצול חוסר הידע העובדתי או המקצועי של הלקוח. </w:t>
      </w:r>
    </w:p>
    <w:p w14:paraId="628A35AA" w14:textId="77777777" w:rsidR="001125AC" w:rsidRDefault="001125AC" w:rsidP="00AD4C93">
      <w:pPr>
        <w:numPr>
          <w:ilvl w:val="0"/>
          <w:numId w:val="3"/>
        </w:numPr>
        <w:tabs>
          <w:tab w:val="num" w:pos="2220"/>
        </w:tabs>
        <w:bidi/>
        <w:spacing w:line="360" w:lineRule="auto"/>
        <w:jc w:val="both"/>
        <w:rPr>
          <w:rFonts w:cs="David"/>
          <w:szCs w:val="24"/>
        </w:rPr>
      </w:pPr>
      <w:r>
        <w:rPr>
          <w:rFonts w:cs="David" w:hint="cs"/>
          <w:szCs w:val="24"/>
          <w:rtl/>
        </w:rPr>
        <w:t xml:space="preserve">בעסקה בין בנק לבין אזרח, אלמנט ההסתמכות של האזרח על מהימנות ומיומנות הבנק הינו רב, ובמקרה שלפנינו, הדברים מקבלים אף משנה תוקף. </w:t>
      </w:r>
    </w:p>
    <w:p w14:paraId="6B39B0B1" w14:textId="77777777" w:rsidR="001125AC" w:rsidRDefault="001125AC" w:rsidP="001125AC">
      <w:pPr>
        <w:numPr>
          <w:ilvl w:val="0"/>
          <w:numId w:val="3"/>
        </w:numPr>
        <w:tabs>
          <w:tab w:val="num" w:pos="1860"/>
          <w:tab w:val="num" w:pos="2220"/>
        </w:tabs>
        <w:bidi/>
        <w:spacing w:line="360" w:lineRule="auto"/>
        <w:jc w:val="both"/>
        <w:rPr>
          <w:rFonts w:cs="David"/>
          <w:szCs w:val="24"/>
        </w:rPr>
      </w:pPr>
      <w:r>
        <w:rPr>
          <w:rFonts w:cs="David" w:hint="cs"/>
          <w:szCs w:val="24"/>
          <w:rtl/>
        </w:rPr>
        <w:t>משלא נתקיים התנאי הבסיסי והוא כי המשיב יפעל בהתאם לחובותי</w:t>
      </w:r>
      <w:r w:rsidR="00D46708">
        <w:rPr>
          <w:rFonts w:cs="David" w:hint="cs"/>
          <w:szCs w:val="24"/>
          <w:rtl/>
        </w:rPr>
        <w:t>ו, וינהג במשנה זהירות עם המבקש</w:t>
      </w:r>
      <w:r w:rsidR="00AD4C93">
        <w:rPr>
          <w:rFonts w:cs="David" w:hint="cs"/>
          <w:szCs w:val="24"/>
          <w:rtl/>
        </w:rPr>
        <w:t>ת</w:t>
      </w:r>
      <w:r>
        <w:rPr>
          <w:rFonts w:cs="David" w:hint="cs"/>
          <w:szCs w:val="24"/>
          <w:rtl/>
        </w:rPr>
        <w:t>, במיוחד ובעיקר לאור ההסכמות וההבנות שהיו בין הצדדים, הרי שיש ב</w:t>
      </w:r>
      <w:r w:rsidR="00D46708">
        <w:rPr>
          <w:rFonts w:cs="David" w:hint="cs"/>
          <w:szCs w:val="24"/>
          <w:rtl/>
        </w:rPr>
        <w:t>כך כדי להטות את הכף לטובת המבקש</w:t>
      </w:r>
      <w:r w:rsidR="00AD4C93">
        <w:rPr>
          <w:rFonts w:cs="David" w:hint="cs"/>
          <w:szCs w:val="24"/>
          <w:rtl/>
        </w:rPr>
        <w:t>ת</w:t>
      </w:r>
      <w:r>
        <w:rPr>
          <w:rFonts w:cs="David" w:hint="cs"/>
          <w:szCs w:val="24"/>
          <w:rtl/>
        </w:rPr>
        <w:t xml:space="preserve">. כבר נפסק לא אחת כי בבואנו לדון בבקשת רשות להתגונן, יש לתת את הדעת להתנהגות תובע (ע"א 105/89 </w:t>
      </w:r>
      <w:r>
        <w:rPr>
          <w:rFonts w:cs="David" w:hint="cs"/>
          <w:b/>
          <w:bCs/>
          <w:szCs w:val="24"/>
          <w:rtl/>
        </w:rPr>
        <w:t>קו-אופ אבן יהודה נגד בנק הפועלים בע"מ</w:t>
      </w:r>
      <w:r>
        <w:rPr>
          <w:rFonts w:cs="David" w:hint="cs"/>
          <w:szCs w:val="24"/>
          <w:rtl/>
        </w:rPr>
        <w:t>, פ"ד מ"ה (ד) 585).</w:t>
      </w:r>
    </w:p>
    <w:p w14:paraId="1F3C72C2" w14:textId="77777777" w:rsidR="00120E42" w:rsidRPr="006D2653" w:rsidRDefault="00120E42" w:rsidP="00120E42">
      <w:pPr>
        <w:numPr>
          <w:ilvl w:val="0"/>
          <w:numId w:val="3"/>
        </w:numPr>
        <w:tabs>
          <w:tab w:val="num" w:pos="2220"/>
        </w:tabs>
        <w:bidi/>
        <w:spacing w:line="360" w:lineRule="auto"/>
        <w:jc w:val="both"/>
        <w:rPr>
          <w:rFonts w:cs="David"/>
          <w:szCs w:val="24"/>
        </w:rPr>
      </w:pPr>
      <w:r w:rsidRPr="006D2653">
        <w:rPr>
          <w:rFonts w:cs="David" w:hint="cs"/>
          <w:szCs w:val="24"/>
          <w:rtl/>
        </w:rPr>
        <w:t>הדבר מקבל משנה תוקף שעה שהבנק ידע היטב על הבעיות אליה נקלעה החברה ודרש לכן בטחונות שונים בעקבות כך, אך לא עדכן את המבקשת בענין זה, למרות שהינה לקוחה של הבנק בעצמה.</w:t>
      </w:r>
    </w:p>
    <w:p w14:paraId="6D0B4B13" w14:textId="77777777" w:rsidR="000D1828" w:rsidRPr="00AF4C24" w:rsidRDefault="000D1828" w:rsidP="000D1828">
      <w:pPr>
        <w:spacing w:line="360" w:lineRule="auto"/>
        <w:ind w:right="360"/>
        <w:jc w:val="center"/>
        <w:rPr>
          <w:rFonts w:cs="David"/>
          <w:b/>
          <w:bCs/>
          <w:sz w:val="28"/>
          <w:szCs w:val="28"/>
          <w:u w:val="double"/>
        </w:rPr>
      </w:pPr>
      <w:r w:rsidRPr="00AF4C24">
        <w:rPr>
          <w:rFonts w:cs="David" w:hint="cs"/>
          <w:b/>
          <w:bCs/>
          <w:sz w:val="28"/>
          <w:szCs w:val="28"/>
          <w:u w:val="double"/>
          <w:rtl/>
        </w:rPr>
        <w:t>סוף דבר</w:t>
      </w:r>
    </w:p>
    <w:p w14:paraId="654C067F" w14:textId="77777777" w:rsidR="000D1828" w:rsidRPr="00B00070" w:rsidRDefault="000D1828" w:rsidP="00DA0686">
      <w:pPr>
        <w:numPr>
          <w:ilvl w:val="0"/>
          <w:numId w:val="3"/>
        </w:numPr>
        <w:tabs>
          <w:tab w:val="num" w:pos="1860"/>
          <w:tab w:val="num" w:pos="2220"/>
        </w:tabs>
        <w:bidi/>
        <w:spacing w:line="360" w:lineRule="auto"/>
        <w:jc w:val="both"/>
        <w:rPr>
          <w:rFonts w:cs="David"/>
          <w:szCs w:val="24"/>
        </w:rPr>
      </w:pPr>
      <w:r w:rsidRPr="00B00070">
        <w:rPr>
          <w:rFonts w:cs="David" w:hint="cs"/>
          <w:szCs w:val="24"/>
          <w:rtl/>
        </w:rPr>
        <w:t xml:space="preserve">דין ההתנגדות כדין בקשת רשות להתגונן. כמו בהליך סדר דין מקוצר ודיון בבקשת רשות להתגונן, גם בתביעה שיטרית והתנגדות לביצוע השטר קיימים שני שלבים במהלך הבירור המשפטי. בשלב הראשון נדונה הבקשה למתן רשות להתגונן. בשלב זה </w:t>
      </w:r>
      <w:r w:rsidRPr="00B00070">
        <w:rPr>
          <w:rFonts w:cs="David" w:hint="cs"/>
          <w:b/>
          <w:bCs/>
          <w:szCs w:val="24"/>
          <w:u w:val="single"/>
          <w:rtl/>
        </w:rPr>
        <w:t>"די אם הנתבע מראה הגנה לכאורה, אין בודקים בשלב זה כיצד יצליח להוכיח את הגנתו ואין בודקים את טיב ראיותיו"</w:t>
      </w:r>
      <w:r w:rsidR="00DA0686">
        <w:rPr>
          <w:rFonts w:cs="David" w:hint="cs"/>
          <w:szCs w:val="24"/>
          <w:u w:val="single"/>
          <w:rtl/>
        </w:rPr>
        <w:t xml:space="preserve">. </w:t>
      </w:r>
      <w:r w:rsidRPr="00B00070">
        <w:rPr>
          <w:rFonts w:cs="David" w:hint="cs"/>
          <w:szCs w:val="24"/>
          <w:rtl/>
        </w:rPr>
        <w:t xml:space="preserve">לעניין זה ראה א' גורן </w:t>
      </w:r>
      <w:r w:rsidRPr="00B00070">
        <w:rPr>
          <w:rFonts w:cs="David" w:hint="cs"/>
          <w:b/>
          <w:bCs/>
          <w:szCs w:val="24"/>
          <w:rtl/>
        </w:rPr>
        <w:t>סוגיות בסדר דין אזרחי,</w:t>
      </w:r>
      <w:r w:rsidRPr="00B00070">
        <w:rPr>
          <w:rFonts w:cs="David" w:hint="cs"/>
          <w:szCs w:val="24"/>
          <w:rtl/>
        </w:rPr>
        <w:t xml:space="preserve"> מהדורה שביעית, עמוד 310.</w:t>
      </w:r>
    </w:p>
    <w:p w14:paraId="30A213E0" w14:textId="77777777" w:rsidR="000D1828" w:rsidRPr="006D2653" w:rsidRDefault="000D1828" w:rsidP="00835836">
      <w:pPr>
        <w:numPr>
          <w:ilvl w:val="0"/>
          <w:numId w:val="3"/>
        </w:numPr>
        <w:overflowPunct w:val="0"/>
        <w:autoSpaceDE w:val="0"/>
        <w:autoSpaceDN w:val="0"/>
        <w:bidi/>
        <w:adjustRightInd w:val="0"/>
        <w:spacing w:line="360" w:lineRule="auto"/>
        <w:jc w:val="both"/>
        <w:textAlignment w:val="baseline"/>
        <w:rPr>
          <w:rFonts w:ascii="Arial" w:hAnsi="Arial" w:cs="David"/>
          <w:szCs w:val="24"/>
        </w:rPr>
      </w:pPr>
      <w:r w:rsidRPr="00B00070">
        <w:rPr>
          <w:rFonts w:cs="David" w:hint="cs"/>
          <w:szCs w:val="24"/>
          <w:rtl/>
        </w:rPr>
        <w:t xml:space="preserve">הלכה מושרשת עמוקות היא כי, בשלב הבקשה למתן רשות להתגונן, בית המשפט אינו שוקל את מהימנותו של המבקש ואין המבקש צריך לשכנע בנכונות טענותיו שפורטו בתצהיר. די לו אם הראה הגנה אפשרית בפני </w:t>
      </w:r>
      <w:r w:rsidRPr="00DA0686">
        <w:rPr>
          <w:rFonts w:ascii="Arial" w:hAnsi="Arial" w:cs="David" w:hint="cs"/>
          <w:szCs w:val="24"/>
          <w:rtl/>
        </w:rPr>
        <w:t>התביעה ולו בדוחק.  בשלב זה, תפקידו של ביהמ"ש לברר אם בטענת המבקש, בהנחה שתוכח מבחינה העובדתית, יש משום עילת הגנה, אך משטענתו עברה מבחן זה אין לבית המשפט לא סמכות ולא שיקול דעת למנוע ממנו להתגונן בעילה זו.</w:t>
      </w:r>
    </w:p>
    <w:p w14:paraId="54E134C4" w14:textId="77777777" w:rsidR="000D1828" w:rsidRPr="00B00070" w:rsidRDefault="000D1828" w:rsidP="00835836">
      <w:pPr>
        <w:numPr>
          <w:ilvl w:val="0"/>
          <w:numId w:val="3"/>
        </w:numPr>
        <w:overflowPunct w:val="0"/>
        <w:autoSpaceDE w:val="0"/>
        <w:autoSpaceDN w:val="0"/>
        <w:bidi/>
        <w:adjustRightInd w:val="0"/>
        <w:spacing w:line="360" w:lineRule="auto"/>
        <w:jc w:val="both"/>
        <w:textAlignment w:val="baseline"/>
        <w:rPr>
          <w:rFonts w:cs="David"/>
          <w:szCs w:val="24"/>
        </w:rPr>
      </w:pPr>
      <w:r w:rsidRPr="00DA0686">
        <w:rPr>
          <w:rFonts w:ascii="Arial" w:hAnsi="Arial" w:cs="David" w:hint="cs"/>
          <w:szCs w:val="24"/>
          <w:rtl/>
        </w:rPr>
        <w:t>לית מאן דפליג</w:t>
      </w:r>
      <w:r w:rsidRPr="00B00070">
        <w:rPr>
          <w:rFonts w:cs="David" w:hint="cs"/>
          <w:szCs w:val="24"/>
          <w:rtl/>
        </w:rPr>
        <w:t xml:space="preserve">, כי טענות ההגנה שפורטו לעיל הנן טענות הגנה טובות המצדיקות מתן רשות להתגונן. </w:t>
      </w:r>
    </w:p>
    <w:p w14:paraId="5EB22C7A" w14:textId="77777777" w:rsidR="000D1828" w:rsidRPr="00B00070" w:rsidRDefault="000D1828" w:rsidP="00835836">
      <w:pPr>
        <w:numPr>
          <w:ilvl w:val="0"/>
          <w:numId w:val="3"/>
        </w:numPr>
        <w:overflowPunct w:val="0"/>
        <w:autoSpaceDE w:val="0"/>
        <w:autoSpaceDN w:val="0"/>
        <w:bidi/>
        <w:adjustRightInd w:val="0"/>
        <w:spacing w:line="360" w:lineRule="auto"/>
        <w:jc w:val="both"/>
        <w:textAlignment w:val="baseline"/>
        <w:rPr>
          <w:rFonts w:cs="David"/>
          <w:szCs w:val="24"/>
        </w:rPr>
      </w:pPr>
      <w:r w:rsidRPr="00B00070">
        <w:rPr>
          <w:rFonts w:cs="David" w:hint="cs"/>
          <w:szCs w:val="24"/>
          <w:rtl/>
        </w:rPr>
        <w:lastRenderedPageBreak/>
        <w:t>בית המשפט העליון ב</w:t>
      </w:r>
      <w:r w:rsidRPr="00B00070">
        <w:rPr>
          <w:rFonts w:cs="David"/>
          <w:szCs w:val="24"/>
          <w:rtl/>
        </w:rPr>
        <w:t xml:space="preserve">ע"א 218/66 </w:t>
      </w:r>
      <w:r w:rsidRPr="00B00070">
        <w:rPr>
          <w:rFonts w:cs="David"/>
          <w:b/>
          <w:bCs/>
          <w:szCs w:val="24"/>
          <w:rtl/>
        </w:rPr>
        <w:t>חביה נ. גליק</w:t>
      </w:r>
      <w:r w:rsidRPr="00B00070">
        <w:rPr>
          <w:rFonts w:cs="David"/>
          <w:szCs w:val="24"/>
          <w:rtl/>
        </w:rPr>
        <w:t>, פ"ד כ (4) 63</w:t>
      </w:r>
      <w:r w:rsidRPr="00B00070">
        <w:rPr>
          <w:rFonts w:cs="David" w:hint="cs"/>
          <w:szCs w:val="24"/>
          <w:rtl/>
        </w:rPr>
        <w:t xml:space="preserve">, שם בית המשפט קבע, כי </w:t>
      </w:r>
      <w:r w:rsidRPr="00B00070">
        <w:rPr>
          <w:rFonts w:cs="David"/>
          <w:szCs w:val="24"/>
          <w:rtl/>
        </w:rPr>
        <w:t xml:space="preserve">בשלב ההתנגדות יש לבדוק למעשה האם הועלתה טענת הגנה אשר טובה בין צדדים קרובים. על המתנגד להראות בשלב זה קיומה של הגנה אותה יכול היה להעלות כנגד הצד עימו התקשר, וזאת גם אם השטר הוגש לביצוע על ידי צד שלישי אליו סוחר. </w:t>
      </w:r>
    </w:p>
    <w:p w14:paraId="74612606" w14:textId="77777777" w:rsidR="000D1828" w:rsidRPr="00B00070" w:rsidRDefault="000D1828" w:rsidP="00835836">
      <w:pPr>
        <w:numPr>
          <w:ilvl w:val="0"/>
          <w:numId w:val="3"/>
        </w:numPr>
        <w:overflowPunct w:val="0"/>
        <w:autoSpaceDE w:val="0"/>
        <w:autoSpaceDN w:val="0"/>
        <w:bidi/>
        <w:adjustRightInd w:val="0"/>
        <w:spacing w:line="360" w:lineRule="auto"/>
        <w:jc w:val="both"/>
        <w:textAlignment w:val="baseline"/>
        <w:rPr>
          <w:rFonts w:cs="David"/>
          <w:szCs w:val="24"/>
        </w:rPr>
      </w:pPr>
      <w:r w:rsidRPr="00B00070">
        <w:rPr>
          <w:rFonts w:cs="David"/>
          <w:szCs w:val="24"/>
          <w:rtl/>
        </w:rPr>
        <w:t xml:space="preserve">רק לאחר שתוקם הגנה אשר פוגמת לכאורה בזכות הקנין של השטר, תיבדק שאלת תום ליבו של הצד השלישי ומתן תמורה על ידו, כאמור בסעיף 29(ב) לפקודת השטרות, </w:t>
      </w:r>
      <w:r w:rsidRPr="00B00070">
        <w:rPr>
          <w:rFonts w:cs="David"/>
          <w:b/>
          <w:bCs/>
          <w:szCs w:val="24"/>
          <w:u w:val="single"/>
          <w:rtl/>
        </w:rPr>
        <w:t>וזאת בשלב הבאת הראיות</w:t>
      </w:r>
      <w:r w:rsidRPr="00B00070">
        <w:rPr>
          <w:rFonts w:cs="David" w:hint="cs"/>
          <w:szCs w:val="24"/>
          <w:rtl/>
        </w:rPr>
        <w:t>, קרי, בשלב הדיון לגופו.</w:t>
      </w:r>
    </w:p>
    <w:p w14:paraId="4DFCAEFD" w14:textId="77777777" w:rsidR="000D1828" w:rsidRPr="00B00070" w:rsidRDefault="00AF4C24" w:rsidP="00835836">
      <w:pPr>
        <w:numPr>
          <w:ilvl w:val="0"/>
          <w:numId w:val="3"/>
        </w:numPr>
        <w:overflowPunct w:val="0"/>
        <w:autoSpaceDE w:val="0"/>
        <w:autoSpaceDN w:val="0"/>
        <w:bidi/>
        <w:adjustRightInd w:val="0"/>
        <w:spacing w:line="360" w:lineRule="auto"/>
        <w:jc w:val="both"/>
        <w:textAlignment w:val="baseline"/>
        <w:rPr>
          <w:rFonts w:cs="David"/>
          <w:szCs w:val="24"/>
          <w:rtl/>
        </w:rPr>
      </w:pPr>
      <w:r>
        <w:rPr>
          <w:rFonts w:cs="David" w:hint="cs"/>
          <w:szCs w:val="24"/>
          <w:rtl/>
        </w:rPr>
        <w:t>הנה כי כן, מאחר ובמקרה דנן טענתו העיקרית של המבקש</w:t>
      </w:r>
      <w:r w:rsidR="00AD4C93">
        <w:rPr>
          <w:rFonts w:cs="David" w:hint="cs"/>
          <w:szCs w:val="24"/>
          <w:rtl/>
        </w:rPr>
        <w:t>ת</w:t>
      </w:r>
      <w:r w:rsidR="000D1828" w:rsidRPr="00B00070">
        <w:rPr>
          <w:rFonts w:cs="David" w:hint="cs"/>
          <w:szCs w:val="24"/>
          <w:rtl/>
        </w:rPr>
        <w:t xml:space="preserve"> הנה כי </w:t>
      </w:r>
      <w:r>
        <w:rPr>
          <w:rFonts w:cs="David" w:hint="cs"/>
          <w:szCs w:val="24"/>
          <w:rtl/>
        </w:rPr>
        <w:t>המשיב</w:t>
      </w:r>
      <w:r w:rsidR="000D1828" w:rsidRPr="00B00070">
        <w:rPr>
          <w:rFonts w:cs="David" w:hint="cs"/>
          <w:szCs w:val="24"/>
          <w:rtl/>
        </w:rPr>
        <w:t xml:space="preserve"> אינו אוחז כשורה ומכוח כך עו</w:t>
      </w:r>
      <w:r>
        <w:rPr>
          <w:rFonts w:cs="David" w:hint="cs"/>
          <w:szCs w:val="24"/>
          <w:rtl/>
        </w:rPr>
        <w:t>מדות לצידה טענות הגנה, הרי שגיל</w:t>
      </w:r>
      <w:r w:rsidR="000D1828" w:rsidRPr="00B00070">
        <w:rPr>
          <w:rFonts w:cs="David" w:hint="cs"/>
          <w:szCs w:val="24"/>
          <w:rtl/>
        </w:rPr>
        <w:t xml:space="preserve">ה </w:t>
      </w:r>
      <w:r>
        <w:rPr>
          <w:rFonts w:cs="David" w:hint="cs"/>
          <w:szCs w:val="24"/>
          <w:rtl/>
        </w:rPr>
        <w:t>המבקש</w:t>
      </w:r>
      <w:r w:rsidR="000D1828" w:rsidRPr="00B00070">
        <w:rPr>
          <w:rFonts w:cs="David" w:hint="cs"/>
          <w:szCs w:val="24"/>
          <w:rtl/>
        </w:rPr>
        <w:t xml:space="preserve"> הגנה אפשרית ויש לקבל את ההתנגדות. בהקשר זה יופנה בית המשפט הנכבד לספרו של כב' השופט זוסמן "דיני שטרות" (מהדורה שישית), עמ' 262, נקבע בהאי לישנא:</w:t>
      </w:r>
    </w:p>
    <w:p w14:paraId="71D1EEA8" w14:textId="77777777" w:rsidR="000D1828" w:rsidRPr="00B00070" w:rsidRDefault="000D1828" w:rsidP="000D1828">
      <w:pPr>
        <w:bidi/>
        <w:spacing w:line="360" w:lineRule="auto"/>
        <w:ind w:left="1440" w:right="1080"/>
        <w:jc w:val="both"/>
        <w:rPr>
          <w:rFonts w:cs="David"/>
          <w:b/>
          <w:bCs/>
          <w:szCs w:val="24"/>
          <w:rtl/>
        </w:rPr>
      </w:pPr>
      <w:r w:rsidRPr="00B00070">
        <w:rPr>
          <w:rFonts w:cs="David" w:hint="cs"/>
          <w:b/>
          <w:bCs/>
          <w:szCs w:val="24"/>
          <w:rtl/>
        </w:rPr>
        <w:t xml:space="preserve">"מן האמור לעיל יוצא כי די לו לנתבע לו להתגונן, אם יפרט בתצהירו את ההגנה שהיה מעלה לו תבע אותו האדם שאיתו התקשר. לכאורה, הגנה זו פוגמת את זכות הקניין בשטר וכוחה יפה גם כלפי הנעבר, כל עוד לא יבוא הוא וירים את נטל השכנוע המוטל עליו עפ"י סעיף 29 ב' לפקודה ויוכיח שניתן בתום לב ערך בעד השטר. </w:t>
      </w:r>
      <w:r w:rsidRPr="00B00070">
        <w:rPr>
          <w:rFonts w:cs="David" w:hint="cs"/>
          <w:b/>
          <w:bCs/>
          <w:szCs w:val="24"/>
          <w:u w:val="single"/>
          <w:rtl/>
        </w:rPr>
        <w:t>ראיות שחפץ התובע להביא לשם כך, אין מקומן אלא במשפט גופו, לאחר שהנתבע יורשה להתגונן.</w:t>
      </w:r>
      <w:r w:rsidRPr="00B00070">
        <w:rPr>
          <w:rFonts w:cs="David" w:hint="cs"/>
          <w:b/>
          <w:bCs/>
          <w:szCs w:val="24"/>
          <w:rtl/>
        </w:rPr>
        <w:t xml:space="preserve"> "</w:t>
      </w:r>
    </w:p>
    <w:p w14:paraId="1DBD9F91" w14:textId="77777777" w:rsidR="000D1828" w:rsidRPr="00B00070" w:rsidRDefault="000D1828" w:rsidP="000D1828">
      <w:pPr>
        <w:bidi/>
        <w:spacing w:line="360" w:lineRule="auto"/>
        <w:ind w:left="360"/>
        <w:jc w:val="both"/>
        <w:rPr>
          <w:rFonts w:cs="David"/>
          <w:b/>
          <w:bCs/>
          <w:szCs w:val="24"/>
          <w:rtl/>
        </w:rPr>
      </w:pPr>
      <w:r w:rsidRPr="00B00070">
        <w:rPr>
          <w:rFonts w:cs="David" w:hint="cs"/>
          <w:szCs w:val="24"/>
          <w:rtl/>
        </w:rPr>
        <w:t>באותו מקרה, קבע בית המשפט כי טענות הגנה מסוג אלו שמנויות במקרה דנן מצדיקות מתן רשות להתגונן.</w:t>
      </w:r>
    </w:p>
    <w:p w14:paraId="0E9F2CF5" w14:textId="77777777" w:rsidR="000D1828" w:rsidRPr="00AF4C24" w:rsidRDefault="000D1828" w:rsidP="00835836">
      <w:pPr>
        <w:numPr>
          <w:ilvl w:val="0"/>
          <w:numId w:val="3"/>
        </w:numPr>
        <w:overflowPunct w:val="0"/>
        <w:autoSpaceDE w:val="0"/>
        <w:autoSpaceDN w:val="0"/>
        <w:bidi/>
        <w:adjustRightInd w:val="0"/>
        <w:spacing w:line="360" w:lineRule="auto"/>
        <w:jc w:val="both"/>
        <w:textAlignment w:val="baseline"/>
        <w:rPr>
          <w:rFonts w:cs="David"/>
          <w:b/>
          <w:bCs/>
          <w:szCs w:val="24"/>
          <w:rtl/>
        </w:rPr>
      </w:pPr>
      <w:r w:rsidRPr="00B00070">
        <w:rPr>
          <w:rFonts w:cs="David" w:hint="cs"/>
          <w:szCs w:val="24"/>
          <w:rtl/>
        </w:rPr>
        <w:t xml:space="preserve">לעניין חזקת ה"אחיזה כשורה" הקבועה בסעיף 29(ב) לפקודת השטרות, ההלכה הפסוקה קובעת, כי חזקה זו עומדת כל עוד לא הוכיח הנתבע את טענות ההגנה שלו ובשלב זה של הדיון ההנחה היא </w:t>
      </w:r>
      <w:r w:rsidR="00AF4C24">
        <w:rPr>
          <w:rFonts w:cs="David" w:hint="cs"/>
          <w:szCs w:val="24"/>
          <w:rtl/>
        </w:rPr>
        <w:t>כי יוכל להוכיח את האמור בתצהירו</w:t>
      </w:r>
      <w:r w:rsidRPr="00B00070">
        <w:rPr>
          <w:rFonts w:cs="David" w:hint="cs"/>
          <w:szCs w:val="24"/>
          <w:rtl/>
        </w:rPr>
        <w:t xml:space="preserve">. השאלה אם התובע הוא אוחז כשורה אינה יכולה לבוא על פתרונה במסגרת הדיון בהתנגדות </w:t>
      </w:r>
      <w:r w:rsidRPr="00AF4C24">
        <w:rPr>
          <w:rFonts w:cs="David" w:hint="cs"/>
          <w:b/>
          <w:bCs/>
          <w:szCs w:val="24"/>
          <w:u w:val="single"/>
          <w:rtl/>
        </w:rPr>
        <w:t>שכן בכפוף לקיומה של טענת הגנה, מוטל הנטל על התובע להוכי</w:t>
      </w:r>
      <w:r w:rsidR="00AF4C24">
        <w:rPr>
          <w:rFonts w:cs="David" w:hint="cs"/>
          <w:b/>
          <w:bCs/>
          <w:szCs w:val="24"/>
          <w:u w:val="single"/>
          <w:rtl/>
        </w:rPr>
        <w:t>ח כי השטר ניתן בעד ערך ובתום לב</w:t>
      </w:r>
      <w:r w:rsidRPr="00AF4C24">
        <w:rPr>
          <w:rFonts w:cs="David" w:hint="cs"/>
          <w:b/>
          <w:bCs/>
          <w:szCs w:val="24"/>
          <w:u w:val="single"/>
          <w:rtl/>
        </w:rPr>
        <w:t>.</w:t>
      </w:r>
      <w:r w:rsidRPr="00B00070">
        <w:rPr>
          <w:rFonts w:cs="David" w:hint="cs"/>
          <w:szCs w:val="24"/>
          <w:rtl/>
        </w:rPr>
        <w:t xml:space="preserve"> הפלוגתאות הללו של הוכחת טענת ההגנה מזה, והוכחת מתן הערך בתום לב מזה, </w:t>
      </w:r>
      <w:r w:rsidRPr="00B00070">
        <w:rPr>
          <w:rFonts w:cs="David" w:hint="cs"/>
          <w:b/>
          <w:bCs/>
          <w:szCs w:val="24"/>
          <w:u w:val="single"/>
          <w:rtl/>
        </w:rPr>
        <w:t>מחייבות שמיעת ראיות</w:t>
      </w:r>
      <w:r w:rsidRPr="00B00070">
        <w:rPr>
          <w:rFonts w:cs="David" w:hint="cs"/>
          <w:szCs w:val="24"/>
          <w:rtl/>
        </w:rPr>
        <w:t>.</w:t>
      </w:r>
      <w:r w:rsidR="00AF4C24">
        <w:rPr>
          <w:rFonts w:cs="David" w:hint="cs"/>
          <w:b/>
          <w:bCs/>
          <w:szCs w:val="24"/>
          <w:rtl/>
        </w:rPr>
        <w:t xml:space="preserve"> </w:t>
      </w:r>
      <w:r w:rsidRPr="00B00070">
        <w:rPr>
          <w:rFonts w:cs="David" w:hint="cs"/>
          <w:szCs w:val="24"/>
          <w:rtl/>
        </w:rPr>
        <w:t xml:space="preserve">לעניין זה ראה </w:t>
      </w:r>
      <w:r w:rsidRPr="00B00070">
        <w:rPr>
          <w:rFonts w:cs="David" w:hint="cs"/>
          <w:b/>
          <w:bCs/>
          <w:szCs w:val="24"/>
          <w:rtl/>
        </w:rPr>
        <w:t>ד. בר אופיר</w:t>
      </w:r>
      <w:r w:rsidRPr="00B00070">
        <w:rPr>
          <w:rFonts w:cs="David" w:hint="cs"/>
          <w:szCs w:val="24"/>
          <w:rtl/>
        </w:rPr>
        <w:t>, סדר דין מקוצר בהלכה הפסוקה, מהד' שישית(2000), עמ' 153.</w:t>
      </w:r>
    </w:p>
    <w:p w14:paraId="0B8C7E16" w14:textId="77777777" w:rsidR="000D1828" w:rsidRPr="00B00070" w:rsidRDefault="000D1828" w:rsidP="00835836">
      <w:pPr>
        <w:numPr>
          <w:ilvl w:val="0"/>
          <w:numId w:val="3"/>
        </w:numPr>
        <w:overflowPunct w:val="0"/>
        <w:autoSpaceDE w:val="0"/>
        <w:autoSpaceDN w:val="0"/>
        <w:bidi/>
        <w:adjustRightInd w:val="0"/>
        <w:spacing w:line="360" w:lineRule="auto"/>
        <w:jc w:val="both"/>
        <w:textAlignment w:val="baseline"/>
        <w:rPr>
          <w:rFonts w:cs="David"/>
          <w:szCs w:val="24"/>
        </w:rPr>
      </w:pPr>
      <w:r w:rsidRPr="00B00070">
        <w:rPr>
          <w:rFonts w:cs="David" w:hint="cs"/>
          <w:szCs w:val="24"/>
          <w:rtl/>
        </w:rPr>
        <w:t xml:space="preserve">לאור כל המקובץ לעיל, יתבקש </w:t>
      </w:r>
      <w:r w:rsidR="00AF4C24">
        <w:rPr>
          <w:rFonts w:cs="David" w:hint="cs"/>
          <w:szCs w:val="24"/>
          <w:rtl/>
        </w:rPr>
        <w:t>כבוד רשם</w:t>
      </w:r>
      <w:r w:rsidRPr="00B00070">
        <w:rPr>
          <w:rFonts w:cs="David" w:hint="cs"/>
          <w:szCs w:val="24"/>
          <w:rtl/>
        </w:rPr>
        <w:t xml:space="preserve"> ההוצאה לפועל להורות על העברת ההתנגדות לבית המשפט המוסמך, וכן להורות על עיכוב הליכ</w:t>
      </w:r>
      <w:r w:rsidR="00AF4C24">
        <w:rPr>
          <w:rFonts w:cs="David" w:hint="cs"/>
          <w:szCs w:val="24"/>
          <w:rtl/>
        </w:rPr>
        <w:t>י ההוצאה לפועל והביצוע של השטר</w:t>
      </w:r>
      <w:r w:rsidRPr="00B00070">
        <w:rPr>
          <w:rFonts w:cs="David" w:hint="cs"/>
          <w:szCs w:val="24"/>
          <w:rtl/>
        </w:rPr>
        <w:t xml:space="preserve"> נשוא תיק ההוצאה לפועל.</w:t>
      </w:r>
    </w:p>
    <w:p w14:paraId="27CDC59F" w14:textId="77777777" w:rsidR="000D1828" w:rsidRPr="00B00070" w:rsidRDefault="000D1828" w:rsidP="00835836">
      <w:pPr>
        <w:numPr>
          <w:ilvl w:val="0"/>
          <w:numId w:val="3"/>
        </w:numPr>
        <w:overflowPunct w:val="0"/>
        <w:autoSpaceDE w:val="0"/>
        <w:autoSpaceDN w:val="0"/>
        <w:bidi/>
        <w:adjustRightInd w:val="0"/>
        <w:spacing w:line="360" w:lineRule="auto"/>
        <w:jc w:val="both"/>
        <w:textAlignment w:val="baseline"/>
        <w:rPr>
          <w:rFonts w:cs="David"/>
          <w:szCs w:val="24"/>
          <w:rtl/>
        </w:rPr>
      </w:pPr>
      <w:r w:rsidRPr="00B00070">
        <w:rPr>
          <w:rFonts w:cs="David" w:hint="cs"/>
          <w:szCs w:val="24"/>
          <w:rtl/>
        </w:rPr>
        <w:t xml:space="preserve">כמו כן, מתבקש </w:t>
      </w:r>
      <w:r w:rsidR="00AF4C24">
        <w:rPr>
          <w:rFonts w:cs="David" w:hint="cs"/>
          <w:szCs w:val="24"/>
          <w:rtl/>
        </w:rPr>
        <w:t>בית המשפט הנכבד, אליו תועבר ההתנגדות,</w:t>
      </w:r>
      <w:r w:rsidRPr="00B00070">
        <w:rPr>
          <w:rFonts w:cs="David" w:hint="cs"/>
          <w:szCs w:val="24"/>
          <w:rtl/>
        </w:rPr>
        <w:t xml:space="preserve"> לחייב את המשיב בהוצאות התנגדות זו, לרבות שכ"ט עו"ד בצירוף מע"מ כדין.</w:t>
      </w:r>
    </w:p>
    <w:p w14:paraId="1C231E02" w14:textId="77777777" w:rsidR="000D1828" w:rsidRPr="00B00070" w:rsidRDefault="00AF4C24" w:rsidP="00835836">
      <w:pPr>
        <w:numPr>
          <w:ilvl w:val="0"/>
          <w:numId w:val="3"/>
        </w:numPr>
        <w:overflowPunct w:val="0"/>
        <w:autoSpaceDE w:val="0"/>
        <w:autoSpaceDN w:val="0"/>
        <w:bidi/>
        <w:adjustRightInd w:val="0"/>
        <w:spacing w:line="360" w:lineRule="auto"/>
        <w:jc w:val="both"/>
        <w:textAlignment w:val="baseline"/>
        <w:rPr>
          <w:rFonts w:cs="David"/>
          <w:szCs w:val="24"/>
        </w:rPr>
      </w:pPr>
      <w:r>
        <w:rPr>
          <w:rFonts w:cs="David" w:hint="cs"/>
          <w:szCs w:val="24"/>
          <w:rtl/>
        </w:rPr>
        <w:t>בקשה זו נתמכת בתצהיר מטעם המבקש</w:t>
      </w:r>
      <w:r w:rsidR="006D2653">
        <w:rPr>
          <w:rFonts w:cs="David" w:hint="cs"/>
          <w:szCs w:val="24"/>
          <w:rtl/>
        </w:rPr>
        <w:t>ת</w:t>
      </w:r>
      <w:r w:rsidR="000D1828" w:rsidRPr="00B00070">
        <w:rPr>
          <w:rFonts w:cs="David" w:hint="cs"/>
          <w:szCs w:val="24"/>
          <w:rtl/>
        </w:rPr>
        <w:t>.</w:t>
      </w:r>
    </w:p>
    <w:p w14:paraId="0A4303E1" w14:textId="77777777" w:rsidR="000D1828" w:rsidRPr="000D1828" w:rsidRDefault="000D1828" w:rsidP="00835836">
      <w:pPr>
        <w:numPr>
          <w:ilvl w:val="0"/>
          <w:numId w:val="3"/>
        </w:numPr>
        <w:overflowPunct w:val="0"/>
        <w:autoSpaceDE w:val="0"/>
        <w:autoSpaceDN w:val="0"/>
        <w:bidi/>
        <w:adjustRightInd w:val="0"/>
        <w:spacing w:line="360" w:lineRule="auto"/>
        <w:jc w:val="both"/>
        <w:textAlignment w:val="baseline"/>
        <w:rPr>
          <w:rFonts w:cs="David"/>
        </w:rPr>
      </w:pPr>
      <w:r w:rsidRPr="00B00070">
        <w:rPr>
          <w:rFonts w:cs="David" w:hint="cs"/>
          <w:szCs w:val="24"/>
          <w:rtl/>
        </w:rPr>
        <w:t>מן הדין ומן הצדק להיעתר לבקשה.</w:t>
      </w:r>
      <w:r w:rsidRPr="00B00070">
        <w:rPr>
          <w:rFonts w:cs="David" w:hint="cs"/>
          <w:szCs w:val="24"/>
          <w:rtl/>
        </w:rPr>
        <w:tab/>
      </w:r>
      <w:r>
        <w:rPr>
          <w:rFonts w:hint="cs"/>
          <w:rtl/>
        </w:rPr>
        <w:tab/>
      </w:r>
      <w:r>
        <w:rPr>
          <w:rFonts w:hint="cs"/>
          <w:rtl/>
        </w:rPr>
        <w:tab/>
      </w:r>
      <w:r>
        <w:rPr>
          <w:rFonts w:hint="cs"/>
          <w:rtl/>
        </w:rPr>
        <w:tab/>
      </w:r>
      <w:r>
        <w:rPr>
          <w:rFonts w:hint="cs"/>
          <w:rtl/>
        </w:rPr>
        <w:tab/>
        <w:t xml:space="preserve">          </w:t>
      </w:r>
    </w:p>
    <w:p w14:paraId="47F87759" w14:textId="78C47AD5" w:rsidR="001125AC" w:rsidRDefault="00E37F97">
      <w:pPr>
        <w:tabs>
          <w:tab w:val="right" w:pos="718"/>
        </w:tabs>
        <w:bidi/>
        <w:spacing w:line="360" w:lineRule="auto"/>
        <w:ind w:hanging="434"/>
        <w:jc w:val="right"/>
        <w:rPr>
          <w:rFonts w:cs="David"/>
          <w:b/>
          <w:bCs/>
          <w:szCs w:val="24"/>
          <w:rtl/>
        </w:rPr>
      </w:pPr>
      <w:r>
        <w:rPr>
          <w:rFonts w:cs="David" w:hint="cs"/>
          <w:b/>
          <w:bCs/>
          <w:szCs w:val="24"/>
          <w:rtl/>
        </w:rPr>
        <w:t>**************</w:t>
      </w:r>
      <w:r w:rsidR="001125AC">
        <w:rPr>
          <w:rFonts w:cs="David" w:hint="cs"/>
          <w:b/>
          <w:bCs/>
          <w:szCs w:val="24"/>
          <w:rtl/>
        </w:rPr>
        <w:t>, עו"ד</w:t>
      </w:r>
    </w:p>
    <w:p w14:paraId="22077C68" w14:textId="49A492C8" w:rsidR="001125AC" w:rsidRDefault="00E37F97">
      <w:pPr>
        <w:tabs>
          <w:tab w:val="right" w:pos="718"/>
        </w:tabs>
        <w:bidi/>
        <w:spacing w:line="360" w:lineRule="auto"/>
        <w:ind w:hanging="434"/>
        <w:jc w:val="right"/>
        <w:rPr>
          <w:rFonts w:cs="David"/>
          <w:b/>
          <w:bCs/>
          <w:szCs w:val="24"/>
          <w:rtl/>
        </w:rPr>
      </w:pPr>
      <w:r>
        <w:rPr>
          <w:rFonts w:cs="David" w:hint="cs"/>
          <w:b/>
          <w:bCs/>
          <w:szCs w:val="24"/>
          <w:rtl/>
        </w:rPr>
        <w:t>******************</w:t>
      </w:r>
      <w:r w:rsidR="001125AC">
        <w:rPr>
          <w:rFonts w:cs="David" w:hint="cs"/>
          <w:b/>
          <w:bCs/>
          <w:szCs w:val="24"/>
          <w:rtl/>
        </w:rPr>
        <w:t>-משרד עורכי דין</w:t>
      </w:r>
    </w:p>
    <w:p w14:paraId="143C6AEA" w14:textId="77777777" w:rsidR="001125AC" w:rsidRDefault="001125AC" w:rsidP="00DF1532">
      <w:pPr>
        <w:tabs>
          <w:tab w:val="right" w:pos="718"/>
        </w:tabs>
        <w:bidi/>
        <w:spacing w:line="360" w:lineRule="auto"/>
        <w:ind w:hanging="434"/>
        <w:jc w:val="right"/>
        <w:rPr>
          <w:rFonts w:cs="David"/>
          <w:b/>
          <w:bCs/>
          <w:szCs w:val="24"/>
        </w:rPr>
      </w:pPr>
      <w:r>
        <w:rPr>
          <w:rFonts w:cs="David" w:hint="cs"/>
          <w:b/>
          <w:bCs/>
          <w:szCs w:val="24"/>
          <w:rtl/>
        </w:rPr>
        <w:t>ב"כ המבקש</w:t>
      </w:r>
      <w:r w:rsidR="00AD4C93">
        <w:rPr>
          <w:rFonts w:cs="David" w:hint="cs"/>
          <w:b/>
          <w:bCs/>
          <w:szCs w:val="24"/>
          <w:rtl/>
        </w:rPr>
        <w:t>ת</w:t>
      </w:r>
    </w:p>
    <w:p w14:paraId="6CDE5145" w14:textId="77777777" w:rsidR="001125AC" w:rsidRDefault="001125AC" w:rsidP="005338FA">
      <w:pPr>
        <w:bidi/>
        <w:spacing w:line="360" w:lineRule="auto"/>
        <w:rPr>
          <w:rFonts w:cs="David"/>
          <w:sz w:val="28"/>
          <w:szCs w:val="28"/>
          <w:u w:val="single"/>
          <w:rtl/>
        </w:rPr>
      </w:pPr>
    </w:p>
    <w:sectPr w:rsidR="001125AC" w:rsidSect="008F63E7">
      <w:footerReference w:type="even" r:id="rId8"/>
      <w:footerReference w:type="default" r:id="rId9"/>
      <w:pgSz w:w="11906" w:h="16838" w:code="9"/>
      <w:pgMar w:top="1440" w:right="1134" w:bottom="1440" w:left="1247" w:header="1066" w:footer="1418" w:gutter="0"/>
      <w:pgNumType w:start="1"/>
      <w:cols w:space="708"/>
      <w:bidi/>
      <w:rtlGutter/>
      <w:docGrid w:linePitch="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0B27C" w14:textId="77777777" w:rsidR="00F55019" w:rsidRDefault="00F55019">
      <w:r>
        <w:separator/>
      </w:r>
    </w:p>
  </w:endnote>
  <w:endnote w:type="continuationSeparator" w:id="0">
    <w:p w14:paraId="4FD181AA" w14:textId="77777777" w:rsidR="00F55019" w:rsidRDefault="00F5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Ruehl">
    <w:panose1 w:val="020E050306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66AFF" w14:textId="77777777" w:rsidR="00C067DA" w:rsidRDefault="00C067DA">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tl/>
      </w:rPr>
      <w:t>ב</w:t>
    </w:r>
    <w:r>
      <w:rPr>
        <w:rStyle w:val="PageNumber"/>
      </w:rPr>
      <w:fldChar w:fldCharType="end"/>
    </w:r>
  </w:p>
  <w:p w14:paraId="2C839F37" w14:textId="77777777" w:rsidR="00C067DA" w:rsidRDefault="00C067DA">
    <w:pPr>
      <w:pStyle w:val="Footer"/>
      <w:framePr w:wrap="around" w:vAnchor="text" w:hAnchor="margin" w:y="1"/>
      <w:pBdr>
        <w:top w:val="single" w:sz="4" w:space="1" w:color="auto"/>
      </w:pBdr>
      <w:rPr>
        <w:rStyle w:val="PageNumber"/>
      </w:rPr>
    </w:pPr>
  </w:p>
  <w:p w14:paraId="507FCE02" w14:textId="77777777" w:rsidR="00C067DA" w:rsidRDefault="00C067D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9AA75" w14:textId="77777777" w:rsidR="00C067DA" w:rsidRDefault="00C067DA">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9701AF">
      <w:rPr>
        <w:rStyle w:val="PageNumber"/>
        <w:noProof/>
      </w:rPr>
      <w:t>13</w:t>
    </w:r>
    <w:r>
      <w:rPr>
        <w:rStyle w:val="PageNumber"/>
      </w:rPr>
      <w:fldChar w:fldCharType="end"/>
    </w:r>
  </w:p>
  <w:p w14:paraId="4ABCFF07" w14:textId="6AD0FE74" w:rsidR="00C067DA" w:rsidRDefault="000B6CD1">
    <w:pPr>
      <w:pStyle w:val="Footer"/>
      <w:pBdr>
        <w:top w:val="single" w:sz="4" w:space="1" w:color="auto"/>
      </w:pBdr>
      <w:tabs>
        <w:tab w:val="clear" w:pos="8306"/>
        <w:tab w:val="right" w:pos="9072"/>
      </w:tabs>
      <w:ind w:right="-2" w:firstLine="72"/>
      <w:jc w:val="right"/>
      <w:rPr>
        <w:rFonts w:cs="David"/>
        <w:b/>
        <w:bCs/>
        <w:sz w:val="22"/>
        <w:szCs w:val="22"/>
      </w:rPr>
    </w:pPr>
    <w:r>
      <w:rPr>
        <w:rFonts w:cs="David" w:hint="cs"/>
        <w:b/>
        <w:bCs/>
        <w:sz w:val="22"/>
        <w:szCs w:val="22"/>
        <w:rtl/>
      </w:rPr>
      <w:t xml:space="preserve">אאא </w:t>
    </w:r>
    <w:r w:rsidR="00C067DA">
      <w:rPr>
        <w:rFonts w:cs="David" w:hint="cs"/>
        <w:b/>
        <w:bCs/>
        <w:sz w:val="22"/>
        <w:szCs w:val="22"/>
        <w:rtl/>
      </w:rPr>
      <w:t>- משרד עורכי דין</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DEADE" w14:textId="77777777" w:rsidR="00F55019" w:rsidRDefault="00F55019">
      <w:r>
        <w:separator/>
      </w:r>
    </w:p>
  </w:footnote>
  <w:footnote w:type="continuationSeparator" w:id="0">
    <w:p w14:paraId="068FCC96" w14:textId="77777777" w:rsidR="00F55019" w:rsidRDefault="00F55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407"/>
    <w:multiLevelType w:val="multilevel"/>
    <w:tmpl w:val="0409001F"/>
    <w:numStyleLink w:val="111111"/>
  </w:abstractNum>
  <w:abstractNum w:abstractNumId="1" w15:restartNumberingAfterBreak="0">
    <w:nsid w:val="15481F81"/>
    <w:multiLevelType w:val="hybridMultilevel"/>
    <w:tmpl w:val="ECD07438"/>
    <w:lvl w:ilvl="0" w:tplc="F048C284">
      <w:numFmt w:val="bullet"/>
      <w:lvlText w:val=""/>
      <w:lvlJc w:val="left"/>
      <w:pPr>
        <w:tabs>
          <w:tab w:val="num" w:pos="720"/>
        </w:tabs>
        <w:ind w:left="720" w:right="720" w:hanging="360"/>
      </w:pPr>
      <w:rPr>
        <w:rFonts w:ascii="Symbol" w:eastAsia="Times New Roman" w:hAnsi="Symbol" w:cs="David"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18093BDD"/>
    <w:multiLevelType w:val="hybridMultilevel"/>
    <w:tmpl w:val="AAFACD0A"/>
    <w:lvl w:ilvl="0" w:tplc="C70835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F474F8"/>
    <w:multiLevelType w:val="hybridMultilevel"/>
    <w:tmpl w:val="FEB87532"/>
    <w:lvl w:ilvl="0" w:tplc="1C2054FE">
      <w:start w:val="14"/>
      <w:numFmt w:val="bullet"/>
      <w:lvlText w:val="-"/>
      <w:lvlJc w:val="left"/>
      <w:pPr>
        <w:tabs>
          <w:tab w:val="num" w:pos="1140"/>
        </w:tabs>
        <w:ind w:left="1140" w:right="1140" w:hanging="360"/>
      </w:pPr>
      <w:rPr>
        <w:rFonts w:ascii="Times New Roman" w:eastAsia="Times New Roman" w:hAnsi="Times New Roman" w:cs="David" w:hint="default"/>
      </w:rPr>
    </w:lvl>
    <w:lvl w:ilvl="1" w:tplc="04090003" w:tentative="1">
      <w:start w:val="1"/>
      <w:numFmt w:val="bullet"/>
      <w:lvlText w:val="o"/>
      <w:lvlJc w:val="left"/>
      <w:pPr>
        <w:tabs>
          <w:tab w:val="num" w:pos="1860"/>
        </w:tabs>
        <w:ind w:left="1860" w:right="1860" w:hanging="360"/>
      </w:pPr>
      <w:rPr>
        <w:rFonts w:ascii="Courier New" w:hAnsi="Courier New" w:cs="Courier New" w:hint="default"/>
      </w:rPr>
    </w:lvl>
    <w:lvl w:ilvl="2" w:tplc="04090005" w:tentative="1">
      <w:start w:val="1"/>
      <w:numFmt w:val="bullet"/>
      <w:lvlText w:val=""/>
      <w:lvlJc w:val="left"/>
      <w:pPr>
        <w:tabs>
          <w:tab w:val="num" w:pos="2580"/>
        </w:tabs>
        <w:ind w:left="2580" w:right="2580" w:hanging="360"/>
      </w:pPr>
      <w:rPr>
        <w:rFonts w:ascii="Wingdings" w:hAnsi="Wingdings" w:hint="default"/>
      </w:rPr>
    </w:lvl>
    <w:lvl w:ilvl="3" w:tplc="04090001" w:tentative="1">
      <w:start w:val="1"/>
      <w:numFmt w:val="bullet"/>
      <w:lvlText w:val=""/>
      <w:lvlJc w:val="left"/>
      <w:pPr>
        <w:tabs>
          <w:tab w:val="num" w:pos="3300"/>
        </w:tabs>
        <w:ind w:left="3300" w:right="3300" w:hanging="360"/>
      </w:pPr>
      <w:rPr>
        <w:rFonts w:ascii="Symbol" w:hAnsi="Symbol" w:hint="default"/>
      </w:rPr>
    </w:lvl>
    <w:lvl w:ilvl="4" w:tplc="04090003" w:tentative="1">
      <w:start w:val="1"/>
      <w:numFmt w:val="bullet"/>
      <w:lvlText w:val="o"/>
      <w:lvlJc w:val="left"/>
      <w:pPr>
        <w:tabs>
          <w:tab w:val="num" w:pos="4020"/>
        </w:tabs>
        <w:ind w:left="4020" w:right="4020" w:hanging="360"/>
      </w:pPr>
      <w:rPr>
        <w:rFonts w:ascii="Courier New" w:hAnsi="Courier New" w:cs="Courier New" w:hint="default"/>
      </w:rPr>
    </w:lvl>
    <w:lvl w:ilvl="5" w:tplc="04090005" w:tentative="1">
      <w:start w:val="1"/>
      <w:numFmt w:val="bullet"/>
      <w:lvlText w:val=""/>
      <w:lvlJc w:val="left"/>
      <w:pPr>
        <w:tabs>
          <w:tab w:val="num" w:pos="4740"/>
        </w:tabs>
        <w:ind w:left="4740" w:right="4740" w:hanging="360"/>
      </w:pPr>
      <w:rPr>
        <w:rFonts w:ascii="Wingdings" w:hAnsi="Wingdings" w:hint="default"/>
      </w:rPr>
    </w:lvl>
    <w:lvl w:ilvl="6" w:tplc="04090001" w:tentative="1">
      <w:start w:val="1"/>
      <w:numFmt w:val="bullet"/>
      <w:lvlText w:val=""/>
      <w:lvlJc w:val="left"/>
      <w:pPr>
        <w:tabs>
          <w:tab w:val="num" w:pos="5460"/>
        </w:tabs>
        <w:ind w:left="5460" w:right="5460" w:hanging="360"/>
      </w:pPr>
      <w:rPr>
        <w:rFonts w:ascii="Symbol" w:hAnsi="Symbol" w:hint="default"/>
      </w:rPr>
    </w:lvl>
    <w:lvl w:ilvl="7" w:tplc="04090003" w:tentative="1">
      <w:start w:val="1"/>
      <w:numFmt w:val="bullet"/>
      <w:lvlText w:val="o"/>
      <w:lvlJc w:val="left"/>
      <w:pPr>
        <w:tabs>
          <w:tab w:val="num" w:pos="6180"/>
        </w:tabs>
        <w:ind w:left="6180" w:right="6180" w:hanging="360"/>
      </w:pPr>
      <w:rPr>
        <w:rFonts w:ascii="Courier New" w:hAnsi="Courier New" w:cs="Courier New" w:hint="default"/>
      </w:rPr>
    </w:lvl>
    <w:lvl w:ilvl="8" w:tplc="04090005" w:tentative="1">
      <w:start w:val="1"/>
      <w:numFmt w:val="bullet"/>
      <w:lvlText w:val=""/>
      <w:lvlJc w:val="left"/>
      <w:pPr>
        <w:tabs>
          <w:tab w:val="num" w:pos="6900"/>
        </w:tabs>
        <w:ind w:left="6900" w:right="6900" w:hanging="360"/>
      </w:pPr>
      <w:rPr>
        <w:rFonts w:ascii="Wingdings" w:hAnsi="Wingdings" w:hint="default"/>
      </w:rPr>
    </w:lvl>
  </w:abstractNum>
  <w:abstractNum w:abstractNumId="4" w15:restartNumberingAfterBreak="0">
    <w:nsid w:val="19476706"/>
    <w:multiLevelType w:val="multilevel"/>
    <w:tmpl w:val="AAC4C5FE"/>
    <w:lvl w:ilvl="0">
      <w:start w:val="1"/>
      <w:numFmt w:val="decimal"/>
      <w:lvlText w:val="%1."/>
      <w:lvlJc w:val="left"/>
      <w:pPr>
        <w:tabs>
          <w:tab w:val="num" w:pos="720"/>
        </w:tabs>
        <w:ind w:left="720" w:right="720" w:hanging="360"/>
      </w:pPr>
    </w:lvl>
    <w:lvl w:ilvl="1">
      <w:numFmt w:val="bullet"/>
      <w:lvlText w:val=""/>
      <w:lvlJc w:val="left"/>
      <w:pPr>
        <w:tabs>
          <w:tab w:val="num" w:pos="1440"/>
        </w:tabs>
        <w:ind w:left="1440" w:right="1440" w:hanging="360"/>
      </w:pPr>
      <w:rPr>
        <w:rFonts w:ascii="Symbol" w:eastAsia="Times New Roman" w:hAnsi="Symbol" w:cs="FrankRuehl" w:hint="default"/>
      </w:rPr>
    </w:lvl>
    <w:lvl w:ilvl="2">
      <w:start w:val="1"/>
      <w:numFmt w:val="hebrew1"/>
      <w:lvlText w:val="%3."/>
      <w:lvlJc w:val="left"/>
      <w:pPr>
        <w:tabs>
          <w:tab w:val="num" w:pos="2340"/>
        </w:tabs>
        <w:ind w:left="2340" w:right="2340" w:hanging="360"/>
      </w:pPr>
      <w:rPr>
        <w:rFonts w:hint="cs"/>
      </w:r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5" w15:restartNumberingAfterBreak="0">
    <w:nsid w:val="1B7F0FE6"/>
    <w:multiLevelType w:val="multilevel"/>
    <w:tmpl w:val="4870880E"/>
    <w:lvl w:ilvl="0">
      <w:start w:val="1"/>
      <w:numFmt w:val="decimal"/>
      <w:lvlText w:val="%1."/>
      <w:lvlJc w:val="left"/>
      <w:pPr>
        <w:tabs>
          <w:tab w:val="num" w:pos="720"/>
        </w:tabs>
        <w:ind w:left="720" w:right="720" w:hanging="360"/>
      </w:pPr>
      <w:rPr>
        <w:rFonts w:hint="cs"/>
        <w:lang w:bidi="he-IL"/>
      </w:rPr>
    </w:lvl>
    <w:lvl w:ilvl="1">
      <w:start w:val="1"/>
      <w:numFmt w:val="hebrew1"/>
      <w:lvlText w:val="%2."/>
      <w:lvlJc w:val="left"/>
      <w:pPr>
        <w:tabs>
          <w:tab w:val="num" w:pos="1440"/>
        </w:tabs>
        <w:ind w:left="1440" w:right="1440" w:hanging="360"/>
      </w:pPr>
      <w:rPr>
        <w:rFonts w:hint="cs"/>
      </w:rPr>
    </w:lvl>
    <w:lvl w:ilvl="2">
      <w:start w:val="1"/>
      <w:numFmt w:val="lowerRoman"/>
      <w:lvlText w:val="%3."/>
      <w:lvlJc w:val="right"/>
      <w:pPr>
        <w:tabs>
          <w:tab w:val="num" w:pos="2160"/>
        </w:tabs>
        <w:ind w:left="2160" w:right="2160" w:hanging="180"/>
      </w:p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6" w15:restartNumberingAfterBreak="0">
    <w:nsid w:val="2504509A"/>
    <w:multiLevelType w:val="hybridMultilevel"/>
    <w:tmpl w:val="F8AC7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8E072F"/>
    <w:multiLevelType w:val="hybridMultilevel"/>
    <w:tmpl w:val="2BDA99A0"/>
    <w:lvl w:ilvl="0" w:tplc="AC2A5FA2">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997718"/>
    <w:multiLevelType w:val="hybridMultilevel"/>
    <w:tmpl w:val="CB80AA58"/>
    <w:lvl w:ilvl="0" w:tplc="213438AE">
      <w:start w:val="1"/>
      <w:numFmt w:val="hebrew1"/>
      <w:lvlText w:val="%1."/>
      <w:lvlJc w:val="left"/>
      <w:pPr>
        <w:tabs>
          <w:tab w:val="num" w:pos="1080"/>
        </w:tabs>
        <w:ind w:left="1080" w:right="720" w:hanging="360"/>
      </w:pPr>
      <w:rPr>
        <w:rFonts w:hint="cs"/>
      </w:rPr>
    </w:lvl>
    <w:lvl w:ilvl="1" w:tplc="A734F002">
      <w:start w:val="1"/>
      <w:numFmt w:val="decimal"/>
      <w:lvlText w:val="%2."/>
      <w:lvlJc w:val="left"/>
      <w:pPr>
        <w:tabs>
          <w:tab w:val="num" w:pos="1800"/>
        </w:tabs>
        <w:ind w:left="1800" w:right="1440" w:hanging="360"/>
      </w:pPr>
      <w:rPr>
        <w:rFonts w:hint="cs"/>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9" w15:restartNumberingAfterBreak="0">
    <w:nsid w:val="3CB52ECF"/>
    <w:multiLevelType w:val="multilevel"/>
    <w:tmpl w:val="0409001F"/>
    <w:numStyleLink w:val="111111"/>
  </w:abstractNum>
  <w:abstractNum w:abstractNumId="10" w15:restartNumberingAfterBreak="0">
    <w:nsid w:val="3FB718F7"/>
    <w:multiLevelType w:val="multilevel"/>
    <w:tmpl w:val="0409001F"/>
    <w:numStyleLink w:val="111111"/>
  </w:abstractNum>
  <w:abstractNum w:abstractNumId="11" w15:restartNumberingAfterBreak="0">
    <w:nsid w:val="4027691E"/>
    <w:multiLevelType w:val="multilevel"/>
    <w:tmpl w:val="84F07F46"/>
    <w:lvl w:ilvl="0">
      <w:start w:val="1"/>
      <w:numFmt w:val="decimal"/>
      <w:lvlText w:val="%1."/>
      <w:lvlJc w:val="left"/>
      <w:pPr>
        <w:tabs>
          <w:tab w:val="num" w:pos="360"/>
        </w:tabs>
        <w:ind w:left="360" w:right="360" w:hanging="360"/>
      </w:pPr>
      <w:rPr>
        <w:rFonts w:hint="default"/>
        <w:b w:val="0"/>
        <w:bCs w:val="0"/>
        <w:lang w:bidi="he-IL"/>
      </w:rPr>
    </w:lvl>
    <w:lvl w:ilvl="1">
      <w:start w:val="1"/>
      <w:numFmt w:val="decimal"/>
      <w:lvlText w:val="%1.%2."/>
      <w:lvlJc w:val="left"/>
      <w:pPr>
        <w:tabs>
          <w:tab w:val="num" w:pos="792"/>
        </w:tabs>
        <w:ind w:left="792" w:right="792" w:hanging="432"/>
      </w:pPr>
      <w:rPr>
        <w:rFonts w:hint="default"/>
      </w:rPr>
    </w:lvl>
    <w:lvl w:ilvl="2">
      <w:start w:val="1"/>
      <w:numFmt w:val="decimal"/>
      <w:lvlText w:val="%1.%2.%3."/>
      <w:lvlJc w:val="left"/>
      <w:pPr>
        <w:tabs>
          <w:tab w:val="num" w:pos="1224"/>
        </w:tabs>
        <w:ind w:left="1224" w:right="1224" w:hanging="504"/>
      </w:pPr>
      <w:rPr>
        <w:rFonts w:hint="default"/>
      </w:rPr>
    </w:lvl>
    <w:lvl w:ilvl="3">
      <w:start w:val="1"/>
      <w:numFmt w:val="decimal"/>
      <w:lvlText w:val="%1.%2.%3.%4."/>
      <w:lvlJc w:val="left"/>
      <w:pPr>
        <w:tabs>
          <w:tab w:val="num" w:pos="1728"/>
        </w:tabs>
        <w:ind w:left="1728" w:right="1728" w:hanging="648"/>
      </w:pPr>
      <w:rPr>
        <w:rFonts w:hint="default"/>
      </w:rPr>
    </w:lvl>
    <w:lvl w:ilvl="4">
      <w:start w:val="1"/>
      <w:numFmt w:val="decimal"/>
      <w:lvlText w:val="%1.%2.%3.%4.%5."/>
      <w:lvlJc w:val="left"/>
      <w:pPr>
        <w:tabs>
          <w:tab w:val="num" w:pos="2520"/>
        </w:tabs>
        <w:ind w:left="2232" w:right="2232" w:hanging="792"/>
      </w:pPr>
      <w:rPr>
        <w:rFonts w:hint="default"/>
      </w:rPr>
    </w:lvl>
    <w:lvl w:ilvl="5">
      <w:start w:val="1"/>
      <w:numFmt w:val="decimal"/>
      <w:lvlText w:val="%1.%2.%3.%4.%5.%6."/>
      <w:lvlJc w:val="left"/>
      <w:pPr>
        <w:tabs>
          <w:tab w:val="num" w:pos="2880"/>
        </w:tabs>
        <w:ind w:left="2736" w:right="2736" w:hanging="936"/>
      </w:pPr>
      <w:rPr>
        <w:rFonts w:hint="default"/>
      </w:rPr>
    </w:lvl>
    <w:lvl w:ilvl="6">
      <w:start w:val="1"/>
      <w:numFmt w:val="decimal"/>
      <w:lvlText w:val="%1.%2.%3.%4.%5.%6.%7."/>
      <w:lvlJc w:val="left"/>
      <w:pPr>
        <w:tabs>
          <w:tab w:val="num" w:pos="3600"/>
        </w:tabs>
        <w:ind w:left="3240" w:right="3240" w:hanging="1080"/>
      </w:pPr>
      <w:rPr>
        <w:rFonts w:hint="default"/>
      </w:rPr>
    </w:lvl>
    <w:lvl w:ilvl="7">
      <w:start w:val="1"/>
      <w:numFmt w:val="decimal"/>
      <w:lvlText w:val="%1.%2.%3.%4.%5.%6.%7.%8."/>
      <w:lvlJc w:val="left"/>
      <w:pPr>
        <w:tabs>
          <w:tab w:val="num" w:pos="3960"/>
        </w:tabs>
        <w:ind w:left="3744" w:right="3744" w:hanging="1224"/>
      </w:pPr>
      <w:rPr>
        <w:rFonts w:hint="default"/>
      </w:rPr>
    </w:lvl>
    <w:lvl w:ilvl="8">
      <w:start w:val="1"/>
      <w:numFmt w:val="decimal"/>
      <w:lvlText w:val="%1.%2.%3.%4.%5.%6.%7.%8.%9."/>
      <w:lvlJc w:val="left"/>
      <w:pPr>
        <w:tabs>
          <w:tab w:val="num" w:pos="4320"/>
        </w:tabs>
        <w:ind w:left="4320" w:right="4320" w:hanging="1440"/>
      </w:pPr>
      <w:rPr>
        <w:rFonts w:hint="default"/>
      </w:rPr>
    </w:lvl>
  </w:abstractNum>
  <w:abstractNum w:abstractNumId="12" w15:restartNumberingAfterBreak="0">
    <w:nsid w:val="52EC5D0E"/>
    <w:multiLevelType w:val="hybridMultilevel"/>
    <w:tmpl w:val="C95C5898"/>
    <w:lvl w:ilvl="0" w:tplc="7D3868D2">
      <w:start w:val="1"/>
      <w:numFmt w:val="hebrew1"/>
      <w:lvlText w:val="%1."/>
      <w:lvlJc w:val="left"/>
      <w:pPr>
        <w:tabs>
          <w:tab w:val="num" w:pos="1080"/>
        </w:tabs>
        <w:ind w:left="1080" w:right="720" w:hanging="360"/>
      </w:pPr>
      <w:rPr>
        <w:rFonts w:hint="cs"/>
      </w:rPr>
    </w:lvl>
    <w:lvl w:ilvl="1" w:tplc="4CD623CA">
      <w:start w:val="3"/>
      <w:numFmt w:val="decimal"/>
      <w:lvlText w:val="%2."/>
      <w:lvlJc w:val="left"/>
      <w:pPr>
        <w:tabs>
          <w:tab w:val="num" w:pos="1800"/>
        </w:tabs>
        <w:ind w:left="1800" w:right="1800" w:hanging="360"/>
      </w:pPr>
      <w:rPr>
        <w:rFonts w:ascii="Times New Roman" w:eastAsia="Times New Roman" w:hAnsi="Times New Roman" w:cs="FrankRuehl" w:hint="cs"/>
        <w:sz w:val="26"/>
      </w:rPr>
    </w:lvl>
    <w:lvl w:ilvl="2" w:tplc="040D001B" w:tentative="1">
      <w:start w:val="1"/>
      <w:numFmt w:val="lowerRoman"/>
      <w:lvlText w:val="%3."/>
      <w:lvlJc w:val="right"/>
      <w:pPr>
        <w:tabs>
          <w:tab w:val="num" w:pos="2520"/>
        </w:tabs>
        <w:ind w:left="2520" w:right="2160" w:hanging="180"/>
      </w:pPr>
    </w:lvl>
    <w:lvl w:ilvl="3" w:tplc="040D000F" w:tentative="1">
      <w:start w:val="1"/>
      <w:numFmt w:val="decimal"/>
      <w:lvlText w:val="%4."/>
      <w:lvlJc w:val="left"/>
      <w:pPr>
        <w:tabs>
          <w:tab w:val="num" w:pos="3240"/>
        </w:tabs>
        <w:ind w:left="3240" w:right="2880" w:hanging="360"/>
      </w:pPr>
    </w:lvl>
    <w:lvl w:ilvl="4" w:tplc="040D0019" w:tentative="1">
      <w:start w:val="1"/>
      <w:numFmt w:val="lowerLetter"/>
      <w:lvlText w:val="%5."/>
      <w:lvlJc w:val="left"/>
      <w:pPr>
        <w:tabs>
          <w:tab w:val="num" w:pos="3960"/>
        </w:tabs>
        <w:ind w:left="3960" w:right="3600" w:hanging="360"/>
      </w:pPr>
    </w:lvl>
    <w:lvl w:ilvl="5" w:tplc="040D001B" w:tentative="1">
      <w:start w:val="1"/>
      <w:numFmt w:val="lowerRoman"/>
      <w:lvlText w:val="%6."/>
      <w:lvlJc w:val="right"/>
      <w:pPr>
        <w:tabs>
          <w:tab w:val="num" w:pos="4680"/>
        </w:tabs>
        <w:ind w:left="4680" w:right="4320" w:hanging="180"/>
      </w:pPr>
    </w:lvl>
    <w:lvl w:ilvl="6" w:tplc="040D000F" w:tentative="1">
      <w:start w:val="1"/>
      <w:numFmt w:val="decimal"/>
      <w:lvlText w:val="%7."/>
      <w:lvlJc w:val="left"/>
      <w:pPr>
        <w:tabs>
          <w:tab w:val="num" w:pos="5400"/>
        </w:tabs>
        <w:ind w:left="5400" w:right="5040" w:hanging="360"/>
      </w:pPr>
    </w:lvl>
    <w:lvl w:ilvl="7" w:tplc="040D0019" w:tentative="1">
      <w:start w:val="1"/>
      <w:numFmt w:val="lowerLetter"/>
      <w:lvlText w:val="%8."/>
      <w:lvlJc w:val="left"/>
      <w:pPr>
        <w:tabs>
          <w:tab w:val="num" w:pos="6120"/>
        </w:tabs>
        <w:ind w:left="6120" w:right="5760" w:hanging="360"/>
      </w:pPr>
    </w:lvl>
    <w:lvl w:ilvl="8" w:tplc="040D001B" w:tentative="1">
      <w:start w:val="1"/>
      <w:numFmt w:val="lowerRoman"/>
      <w:lvlText w:val="%9."/>
      <w:lvlJc w:val="right"/>
      <w:pPr>
        <w:tabs>
          <w:tab w:val="num" w:pos="6840"/>
        </w:tabs>
        <w:ind w:left="6840" w:right="6480" w:hanging="180"/>
      </w:pPr>
    </w:lvl>
  </w:abstractNum>
  <w:abstractNum w:abstractNumId="13" w15:restartNumberingAfterBreak="0">
    <w:nsid w:val="561D7141"/>
    <w:multiLevelType w:val="hybridMultilevel"/>
    <w:tmpl w:val="98EAD796"/>
    <w:lvl w:ilvl="0" w:tplc="397EF1C6">
      <w:start w:val="1"/>
      <w:numFmt w:val="hebrew1"/>
      <w:lvlText w:val="%1."/>
      <w:lvlJc w:val="left"/>
      <w:pPr>
        <w:tabs>
          <w:tab w:val="num" w:pos="720"/>
        </w:tabs>
        <w:ind w:left="720" w:right="720" w:hanging="360"/>
      </w:pPr>
      <w:rPr>
        <w:rFonts w:hint="cs"/>
      </w:rPr>
    </w:lvl>
    <w:lvl w:ilvl="1" w:tplc="2C926C14">
      <w:start w:val="1"/>
      <w:numFmt w:val="decimal"/>
      <w:lvlText w:val="(%2)"/>
      <w:lvlJc w:val="left"/>
      <w:pPr>
        <w:tabs>
          <w:tab w:val="num" w:pos="1440"/>
        </w:tabs>
        <w:ind w:left="1440" w:right="1440" w:hanging="360"/>
      </w:pPr>
      <w:rPr>
        <w:rFonts w:hint="cs"/>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4" w15:restartNumberingAfterBreak="0">
    <w:nsid w:val="582F57A4"/>
    <w:multiLevelType w:val="multilevel"/>
    <w:tmpl w:val="CB80AA58"/>
    <w:lvl w:ilvl="0">
      <w:start w:val="1"/>
      <w:numFmt w:val="hebrew1"/>
      <w:lvlText w:val="%1."/>
      <w:lvlJc w:val="left"/>
      <w:pPr>
        <w:tabs>
          <w:tab w:val="num" w:pos="1080"/>
        </w:tabs>
        <w:ind w:left="1080" w:right="720" w:hanging="360"/>
      </w:pPr>
      <w:rPr>
        <w:rFonts w:hint="cs"/>
      </w:rPr>
    </w:lvl>
    <w:lvl w:ilvl="1">
      <w:start w:val="1"/>
      <w:numFmt w:val="decimal"/>
      <w:lvlText w:val="%2."/>
      <w:lvlJc w:val="left"/>
      <w:pPr>
        <w:tabs>
          <w:tab w:val="num" w:pos="1800"/>
        </w:tabs>
        <w:ind w:left="1800" w:right="1440" w:hanging="360"/>
      </w:pPr>
      <w:rPr>
        <w:rFonts w:hint="cs"/>
      </w:rPr>
    </w:lvl>
    <w:lvl w:ilvl="2">
      <w:start w:val="1"/>
      <w:numFmt w:val="lowerRoman"/>
      <w:lvlText w:val="%3."/>
      <w:lvlJc w:val="right"/>
      <w:pPr>
        <w:tabs>
          <w:tab w:val="num" w:pos="2520"/>
        </w:tabs>
        <w:ind w:left="2520" w:right="2160" w:hanging="180"/>
      </w:pPr>
    </w:lvl>
    <w:lvl w:ilvl="3">
      <w:start w:val="1"/>
      <w:numFmt w:val="decimal"/>
      <w:lvlText w:val="%4."/>
      <w:lvlJc w:val="left"/>
      <w:pPr>
        <w:tabs>
          <w:tab w:val="num" w:pos="3240"/>
        </w:tabs>
        <w:ind w:left="3240" w:right="2880" w:hanging="360"/>
      </w:pPr>
    </w:lvl>
    <w:lvl w:ilvl="4">
      <w:start w:val="1"/>
      <w:numFmt w:val="lowerLetter"/>
      <w:lvlText w:val="%5."/>
      <w:lvlJc w:val="left"/>
      <w:pPr>
        <w:tabs>
          <w:tab w:val="num" w:pos="3960"/>
        </w:tabs>
        <w:ind w:left="3960" w:right="3600" w:hanging="360"/>
      </w:pPr>
    </w:lvl>
    <w:lvl w:ilvl="5">
      <w:start w:val="1"/>
      <w:numFmt w:val="lowerRoman"/>
      <w:lvlText w:val="%6."/>
      <w:lvlJc w:val="right"/>
      <w:pPr>
        <w:tabs>
          <w:tab w:val="num" w:pos="4680"/>
        </w:tabs>
        <w:ind w:left="4680" w:right="4320" w:hanging="180"/>
      </w:pPr>
    </w:lvl>
    <w:lvl w:ilvl="6">
      <w:start w:val="1"/>
      <w:numFmt w:val="decimal"/>
      <w:lvlText w:val="%7."/>
      <w:lvlJc w:val="left"/>
      <w:pPr>
        <w:tabs>
          <w:tab w:val="num" w:pos="5400"/>
        </w:tabs>
        <w:ind w:left="5400" w:right="5040" w:hanging="360"/>
      </w:pPr>
    </w:lvl>
    <w:lvl w:ilvl="7">
      <w:start w:val="1"/>
      <w:numFmt w:val="lowerLetter"/>
      <w:lvlText w:val="%8."/>
      <w:lvlJc w:val="left"/>
      <w:pPr>
        <w:tabs>
          <w:tab w:val="num" w:pos="6120"/>
        </w:tabs>
        <w:ind w:left="6120" w:right="5760" w:hanging="360"/>
      </w:pPr>
    </w:lvl>
    <w:lvl w:ilvl="8">
      <w:start w:val="1"/>
      <w:numFmt w:val="lowerRoman"/>
      <w:lvlText w:val="%9."/>
      <w:lvlJc w:val="right"/>
      <w:pPr>
        <w:tabs>
          <w:tab w:val="num" w:pos="6840"/>
        </w:tabs>
        <w:ind w:left="6840" w:right="6480" w:hanging="180"/>
      </w:pPr>
    </w:lvl>
  </w:abstractNum>
  <w:abstractNum w:abstractNumId="15" w15:restartNumberingAfterBreak="0">
    <w:nsid w:val="60CB0971"/>
    <w:multiLevelType w:val="hybridMultilevel"/>
    <w:tmpl w:val="6946126A"/>
    <w:lvl w:ilvl="0" w:tplc="15583C22">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6" w15:restartNumberingAfterBreak="0">
    <w:nsid w:val="62580D1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4EE4A8F"/>
    <w:multiLevelType w:val="multilevel"/>
    <w:tmpl w:val="9BCED430"/>
    <w:lvl w:ilvl="0">
      <w:start w:val="1"/>
      <w:numFmt w:val="decimal"/>
      <w:pStyle w:val="6"/>
      <w:lvlText w:val="%1."/>
      <w:lvlJc w:val="left"/>
      <w:pPr>
        <w:ind w:left="567" w:hanging="567"/>
      </w:pPr>
      <w:rPr>
        <w:rFonts w:cs="Times New Roman" w:hint="default"/>
      </w:rPr>
    </w:lvl>
    <w:lvl w:ilvl="1">
      <w:start w:val="1"/>
      <w:numFmt w:val="decimal"/>
      <w:lvlText w:val="%1.%2."/>
      <w:lvlJc w:val="left"/>
      <w:pPr>
        <w:ind w:left="1191" w:hanging="624"/>
      </w:pPr>
      <w:rPr>
        <w:rFonts w:cs="Times New Roman" w:hint="default"/>
      </w:rPr>
    </w:lvl>
    <w:lvl w:ilvl="2">
      <w:start w:val="1"/>
      <w:numFmt w:val="decimal"/>
      <w:lvlText w:val="%1.%2.%3."/>
      <w:lvlJc w:val="left"/>
      <w:pPr>
        <w:ind w:left="1134" w:firstLine="5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6A4778FE"/>
    <w:multiLevelType w:val="hybridMultilevel"/>
    <w:tmpl w:val="E410F0C4"/>
    <w:lvl w:ilvl="0" w:tplc="A734F002">
      <w:start w:val="1"/>
      <w:numFmt w:val="decimal"/>
      <w:lvlText w:val="%1."/>
      <w:lvlJc w:val="left"/>
      <w:pPr>
        <w:tabs>
          <w:tab w:val="num" w:pos="1800"/>
        </w:tabs>
        <w:ind w:left="1800" w:right="144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D7149C"/>
    <w:multiLevelType w:val="hybridMultilevel"/>
    <w:tmpl w:val="3280A746"/>
    <w:lvl w:ilvl="0" w:tplc="3A8C5AD6">
      <w:start w:val="1"/>
      <w:numFmt w:val="hebrew1"/>
      <w:lvlText w:val="%1."/>
      <w:lvlJc w:val="left"/>
      <w:pPr>
        <w:tabs>
          <w:tab w:val="num" w:pos="720"/>
        </w:tabs>
        <w:ind w:left="720" w:right="720" w:hanging="360"/>
      </w:pPr>
      <w:rPr>
        <w:rFonts w:hint="cs"/>
      </w:rPr>
    </w:lvl>
    <w:lvl w:ilvl="1" w:tplc="040D0019" w:tentative="1">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0" w15:restartNumberingAfterBreak="0">
    <w:nsid w:val="75017A41"/>
    <w:multiLevelType w:val="multilevel"/>
    <w:tmpl w:val="0409001F"/>
    <w:numStyleLink w:val="111111"/>
  </w:abstractNum>
  <w:abstractNum w:abstractNumId="21" w15:restartNumberingAfterBreak="0">
    <w:nsid w:val="77A96965"/>
    <w:multiLevelType w:val="multilevel"/>
    <w:tmpl w:val="0409001F"/>
    <w:numStyleLink w:val="111111"/>
  </w:abstractNum>
  <w:num w:numId="1" w16cid:durableId="1121798039">
    <w:abstractNumId w:val="21"/>
  </w:num>
  <w:num w:numId="2" w16cid:durableId="1464999172">
    <w:abstractNumId w:val="3"/>
  </w:num>
  <w:num w:numId="3" w16cid:durableId="965087006">
    <w:abstractNumId w:val="20"/>
    <w:lvlOverride w:ilvl="0">
      <w:lvl w:ilvl="0">
        <w:start w:val="1"/>
        <w:numFmt w:val="decimal"/>
        <w:lvlText w:val="%1."/>
        <w:lvlJc w:val="left"/>
        <w:pPr>
          <w:tabs>
            <w:tab w:val="num" w:pos="360"/>
          </w:tabs>
          <w:ind w:left="360" w:hanging="360"/>
        </w:pPr>
        <w:rPr>
          <w:rFonts w:cs="David"/>
          <w:b w:val="0"/>
          <w:bCs w:val="0"/>
        </w:rPr>
      </w:lvl>
    </w:lvlOverride>
    <w:lvlOverride w:ilvl="1">
      <w:lvl w:ilvl="1">
        <w:start w:val="1"/>
        <w:numFmt w:val="decimal"/>
        <w:lvlText w:val="%1.%2."/>
        <w:lvlJc w:val="left"/>
        <w:pPr>
          <w:tabs>
            <w:tab w:val="num" w:pos="792"/>
          </w:tabs>
          <w:ind w:left="792" w:hanging="432"/>
        </w:pPr>
      </w:lvl>
    </w:lvlOverride>
  </w:num>
  <w:num w:numId="4" w16cid:durableId="1224364750">
    <w:abstractNumId w:val="13"/>
  </w:num>
  <w:num w:numId="5" w16cid:durableId="938946649">
    <w:abstractNumId w:val="12"/>
  </w:num>
  <w:num w:numId="6" w16cid:durableId="1397436378">
    <w:abstractNumId w:val="1"/>
  </w:num>
  <w:num w:numId="7" w16cid:durableId="998387504">
    <w:abstractNumId w:val="8"/>
  </w:num>
  <w:num w:numId="8" w16cid:durableId="325598464">
    <w:abstractNumId w:val="15"/>
  </w:num>
  <w:num w:numId="9" w16cid:durableId="126820996">
    <w:abstractNumId w:val="19"/>
  </w:num>
  <w:num w:numId="10" w16cid:durableId="1935892973">
    <w:abstractNumId w:val="5"/>
  </w:num>
  <w:num w:numId="11" w16cid:durableId="1042899835">
    <w:abstractNumId w:val="16"/>
  </w:num>
  <w:num w:numId="12" w16cid:durableId="498272104">
    <w:abstractNumId w:val="14"/>
  </w:num>
  <w:num w:numId="13" w16cid:durableId="788285130">
    <w:abstractNumId w:val="18"/>
  </w:num>
  <w:num w:numId="14" w16cid:durableId="990987521">
    <w:abstractNumId w:val="11"/>
  </w:num>
  <w:num w:numId="15" w16cid:durableId="1192109163">
    <w:abstractNumId w:val="10"/>
  </w:num>
  <w:num w:numId="16" w16cid:durableId="1293096119">
    <w:abstractNumId w:val="4"/>
  </w:num>
  <w:num w:numId="17" w16cid:durableId="767576174">
    <w:abstractNumId w:val="0"/>
    <w:lvlOverride w:ilvl="0">
      <w:lvl w:ilvl="0">
        <w:start w:val="1"/>
        <w:numFmt w:val="decimal"/>
        <w:lvlText w:val="%1."/>
        <w:lvlJc w:val="left"/>
        <w:pPr>
          <w:tabs>
            <w:tab w:val="num" w:pos="360"/>
          </w:tabs>
          <w:ind w:left="360" w:hanging="360"/>
        </w:pPr>
        <w:rPr>
          <w:rFonts w:cs="David"/>
          <w:b w:val="0"/>
          <w:bCs w:val="0"/>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18" w16cid:durableId="248391168">
    <w:abstractNumId w:val="20"/>
  </w:num>
  <w:num w:numId="19" w16cid:durableId="1887712601">
    <w:abstractNumId w:val="2"/>
  </w:num>
  <w:num w:numId="20" w16cid:durableId="1698463324">
    <w:abstractNumId w:val="7"/>
  </w:num>
  <w:num w:numId="21" w16cid:durableId="14135504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60597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78918">
    <w:abstractNumId w:val="9"/>
    <w:lvlOverride w:ilvl="0">
      <w:lvl w:ilvl="0">
        <w:start w:val="1"/>
        <w:numFmt w:val="decimal"/>
        <w:lvlText w:val="%1."/>
        <w:lvlJc w:val="left"/>
        <w:pPr>
          <w:tabs>
            <w:tab w:val="num" w:pos="360"/>
          </w:tabs>
          <w:ind w:left="360" w:hanging="360"/>
        </w:pPr>
        <w:rPr>
          <w:rFonts w:cs="David"/>
          <w:b w:val="0"/>
          <w:bCs w:val="0"/>
          <w:sz w:val="24"/>
          <w:szCs w:val="24"/>
        </w:rPr>
      </w:lvl>
    </w:lvlOverride>
  </w:num>
  <w:num w:numId="24" w16cid:durableId="178939494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532"/>
    <w:rsid w:val="00012339"/>
    <w:rsid w:val="000250D7"/>
    <w:rsid w:val="0003535D"/>
    <w:rsid w:val="00037589"/>
    <w:rsid w:val="00037F0B"/>
    <w:rsid w:val="00060D0C"/>
    <w:rsid w:val="00066AF7"/>
    <w:rsid w:val="00075780"/>
    <w:rsid w:val="00080572"/>
    <w:rsid w:val="0009609E"/>
    <w:rsid w:val="000B6CD1"/>
    <w:rsid w:val="000D1828"/>
    <w:rsid w:val="000D3E3C"/>
    <w:rsid w:val="000F326C"/>
    <w:rsid w:val="000F6B3D"/>
    <w:rsid w:val="001043AC"/>
    <w:rsid w:val="001125AC"/>
    <w:rsid w:val="00116150"/>
    <w:rsid w:val="00120E42"/>
    <w:rsid w:val="00154F1A"/>
    <w:rsid w:val="00161015"/>
    <w:rsid w:val="00196D5E"/>
    <w:rsid w:val="001A1412"/>
    <w:rsid w:val="001B73AD"/>
    <w:rsid w:val="001C0859"/>
    <w:rsid w:val="0020369A"/>
    <w:rsid w:val="00207FB0"/>
    <w:rsid w:val="002168BC"/>
    <w:rsid w:val="002245FB"/>
    <w:rsid w:val="002374AE"/>
    <w:rsid w:val="002417E7"/>
    <w:rsid w:val="0025073D"/>
    <w:rsid w:val="002549B8"/>
    <w:rsid w:val="002825FA"/>
    <w:rsid w:val="002A5F04"/>
    <w:rsid w:val="002B29D9"/>
    <w:rsid w:val="002C466C"/>
    <w:rsid w:val="002C4F00"/>
    <w:rsid w:val="003052B6"/>
    <w:rsid w:val="003115D1"/>
    <w:rsid w:val="00325B61"/>
    <w:rsid w:val="003428E9"/>
    <w:rsid w:val="003610F5"/>
    <w:rsid w:val="003922D5"/>
    <w:rsid w:val="003A612F"/>
    <w:rsid w:val="003D4D84"/>
    <w:rsid w:val="00404246"/>
    <w:rsid w:val="004120C3"/>
    <w:rsid w:val="00417EBA"/>
    <w:rsid w:val="00433A5B"/>
    <w:rsid w:val="00441459"/>
    <w:rsid w:val="00454D95"/>
    <w:rsid w:val="00463DC7"/>
    <w:rsid w:val="0047718D"/>
    <w:rsid w:val="00480D6D"/>
    <w:rsid w:val="00483054"/>
    <w:rsid w:val="00495E63"/>
    <w:rsid w:val="0049757C"/>
    <w:rsid w:val="004E4DC0"/>
    <w:rsid w:val="004E6692"/>
    <w:rsid w:val="004F6DCE"/>
    <w:rsid w:val="0050467E"/>
    <w:rsid w:val="005143C3"/>
    <w:rsid w:val="00521D09"/>
    <w:rsid w:val="005338FA"/>
    <w:rsid w:val="00554395"/>
    <w:rsid w:val="0057348F"/>
    <w:rsid w:val="00574AAF"/>
    <w:rsid w:val="0058478B"/>
    <w:rsid w:val="00585CD0"/>
    <w:rsid w:val="00590FBF"/>
    <w:rsid w:val="005C5E0E"/>
    <w:rsid w:val="005E517C"/>
    <w:rsid w:val="00607946"/>
    <w:rsid w:val="00620A06"/>
    <w:rsid w:val="00620A22"/>
    <w:rsid w:val="0062148E"/>
    <w:rsid w:val="00622C0A"/>
    <w:rsid w:val="00632F86"/>
    <w:rsid w:val="00674AE5"/>
    <w:rsid w:val="006C47DF"/>
    <w:rsid w:val="006C741B"/>
    <w:rsid w:val="006D2653"/>
    <w:rsid w:val="006E2CAC"/>
    <w:rsid w:val="006E4157"/>
    <w:rsid w:val="006E6259"/>
    <w:rsid w:val="007016BD"/>
    <w:rsid w:val="00705446"/>
    <w:rsid w:val="00715BA5"/>
    <w:rsid w:val="00730BAD"/>
    <w:rsid w:val="007320CD"/>
    <w:rsid w:val="00742846"/>
    <w:rsid w:val="00747B4F"/>
    <w:rsid w:val="00754DBA"/>
    <w:rsid w:val="007676B4"/>
    <w:rsid w:val="007800FE"/>
    <w:rsid w:val="00781B22"/>
    <w:rsid w:val="007B2B3E"/>
    <w:rsid w:val="007D0D31"/>
    <w:rsid w:val="007D5479"/>
    <w:rsid w:val="007D6569"/>
    <w:rsid w:val="007E34C0"/>
    <w:rsid w:val="007F1D7C"/>
    <w:rsid w:val="007F6857"/>
    <w:rsid w:val="00800452"/>
    <w:rsid w:val="00803C6D"/>
    <w:rsid w:val="008046F5"/>
    <w:rsid w:val="00833922"/>
    <w:rsid w:val="00834E31"/>
    <w:rsid w:val="00835836"/>
    <w:rsid w:val="00860969"/>
    <w:rsid w:val="008712D1"/>
    <w:rsid w:val="00892969"/>
    <w:rsid w:val="008A2EC3"/>
    <w:rsid w:val="008B0187"/>
    <w:rsid w:val="008C3C5F"/>
    <w:rsid w:val="008D6578"/>
    <w:rsid w:val="008E1CA4"/>
    <w:rsid w:val="008E419A"/>
    <w:rsid w:val="008F0EE4"/>
    <w:rsid w:val="008F63E7"/>
    <w:rsid w:val="00902A76"/>
    <w:rsid w:val="009124BD"/>
    <w:rsid w:val="00943FB3"/>
    <w:rsid w:val="0095070E"/>
    <w:rsid w:val="00962C6D"/>
    <w:rsid w:val="009701AF"/>
    <w:rsid w:val="009743CB"/>
    <w:rsid w:val="0098373A"/>
    <w:rsid w:val="00983A6F"/>
    <w:rsid w:val="00985EB0"/>
    <w:rsid w:val="009911B1"/>
    <w:rsid w:val="00993955"/>
    <w:rsid w:val="009A5779"/>
    <w:rsid w:val="009F56D5"/>
    <w:rsid w:val="009F7DA6"/>
    <w:rsid w:val="00A05A3A"/>
    <w:rsid w:val="00A05CBC"/>
    <w:rsid w:val="00A122E7"/>
    <w:rsid w:val="00A23EE3"/>
    <w:rsid w:val="00A4425C"/>
    <w:rsid w:val="00A60302"/>
    <w:rsid w:val="00A74629"/>
    <w:rsid w:val="00A84C61"/>
    <w:rsid w:val="00AB3305"/>
    <w:rsid w:val="00AB3D98"/>
    <w:rsid w:val="00AB61AC"/>
    <w:rsid w:val="00AD4C93"/>
    <w:rsid w:val="00AE3A28"/>
    <w:rsid w:val="00AE60EA"/>
    <w:rsid w:val="00AE67F9"/>
    <w:rsid w:val="00AE75C6"/>
    <w:rsid w:val="00AF4C24"/>
    <w:rsid w:val="00B00070"/>
    <w:rsid w:val="00B16C0C"/>
    <w:rsid w:val="00B2512C"/>
    <w:rsid w:val="00B256F4"/>
    <w:rsid w:val="00B40132"/>
    <w:rsid w:val="00B435E0"/>
    <w:rsid w:val="00B47BEB"/>
    <w:rsid w:val="00B569DB"/>
    <w:rsid w:val="00B6426A"/>
    <w:rsid w:val="00B66870"/>
    <w:rsid w:val="00B821B7"/>
    <w:rsid w:val="00BA7064"/>
    <w:rsid w:val="00BA7A63"/>
    <w:rsid w:val="00BB51F2"/>
    <w:rsid w:val="00BB7E73"/>
    <w:rsid w:val="00BC06F2"/>
    <w:rsid w:val="00BC0FBA"/>
    <w:rsid w:val="00BC30BA"/>
    <w:rsid w:val="00BE75D0"/>
    <w:rsid w:val="00C00D4A"/>
    <w:rsid w:val="00C04C7E"/>
    <w:rsid w:val="00C067DA"/>
    <w:rsid w:val="00C301C1"/>
    <w:rsid w:val="00C51EC8"/>
    <w:rsid w:val="00C521C3"/>
    <w:rsid w:val="00C9436E"/>
    <w:rsid w:val="00CA0927"/>
    <w:rsid w:val="00CC24BC"/>
    <w:rsid w:val="00CC3A01"/>
    <w:rsid w:val="00CC786C"/>
    <w:rsid w:val="00CD5824"/>
    <w:rsid w:val="00CD6D1D"/>
    <w:rsid w:val="00CE15A4"/>
    <w:rsid w:val="00CF0C6D"/>
    <w:rsid w:val="00CF2C4B"/>
    <w:rsid w:val="00CF482B"/>
    <w:rsid w:val="00D047D6"/>
    <w:rsid w:val="00D06F54"/>
    <w:rsid w:val="00D103A0"/>
    <w:rsid w:val="00D20AD7"/>
    <w:rsid w:val="00D46708"/>
    <w:rsid w:val="00D96A34"/>
    <w:rsid w:val="00DA0686"/>
    <w:rsid w:val="00DA2FA2"/>
    <w:rsid w:val="00DC2CF6"/>
    <w:rsid w:val="00DF1532"/>
    <w:rsid w:val="00DF2827"/>
    <w:rsid w:val="00DF3D7B"/>
    <w:rsid w:val="00DF5982"/>
    <w:rsid w:val="00E119CA"/>
    <w:rsid w:val="00E200DF"/>
    <w:rsid w:val="00E36FFF"/>
    <w:rsid w:val="00E37F97"/>
    <w:rsid w:val="00E60162"/>
    <w:rsid w:val="00E6075B"/>
    <w:rsid w:val="00E617E2"/>
    <w:rsid w:val="00E7054D"/>
    <w:rsid w:val="00E7394E"/>
    <w:rsid w:val="00E74C81"/>
    <w:rsid w:val="00E9008B"/>
    <w:rsid w:val="00E9324B"/>
    <w:rsid w:val="00EB4569"/>
    <w:rsid w:val="00EB788E"/>
    <w:rsid w:val="00EC4880"/>
    <w:rsid w:val="00EF33E6"/>
    <w:rsid w:val="00F24F60"/>
    <w:rsid w:val="00F32AED"/>
    <w:rsid w:val="00F3723F"/>
    <w:rsid w:val="00F4630C"/>
    <w:rsid w:val="00F55019"/>
    <w:rsid w:val="00F55AB7"/>
    <w:rsid w:val="00F55BF4"/>
    <w:rsid w:val="00F746DB"/>
    <w:rsid w:val="00F74764"/>
    <w:rsid w:val="00F902D7"/>
    <w:rsid w:val="00F97303"/>
    <w:rsid w:val="00FB079E"/>
    <w:rsid w:val="00FC0E8F"/>
    <w:rsid w:val="00FD460F"/>
    <w:rsid w:val="00FE5C4D"/>
    <w:rsid w:val="00FE5D8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B6CEE"/>
  <w15:docId w15:val="{2F920516-11E3-424B-BF6D-29E3B71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12C"/>
    <w:rPr>
      <w:rFonts w:cs="FrankRuehl"/>
      <w:sz w:val="24"/>
      <w:szCs w:val="26"/>
    </w:rPr>
  </w:style>
  <w:style w:type="paragraph" w:styleId="Heading1">
    <w:name w:val="heading 1"/>
    <w:basedOn w:val="Normal"/>
    <w:next w:val="Normal"/>
    <w:qFormat/>
    <w:rsid w:val="00B2512C"/>
    <w:pPr>
      <w:keepNext/>
      <w:bidi/>
      <w:spacing w:line="360" w:lineRule="auto"/>
      <w:ind w:left="360"/>
      <w:jc w:val="center"/>
      <w:outlineLvl w:val="0"/>
    </w:pPr>
    <w:rPr>
      <w:rFonts w:cs="David"/>
      <w:b/>
      <w:bCs/>
      <w:sz w:val="32"/>
      <w:szCs w:val="24"/>
      <w:u w:val="single"/>
    </w:rPr>
  </w:style>
  <w:style w:type="paragraph" w:styleId="Heading2">
    <w:name w:val="heading 2"/>
    <w:basedOn w:val="Normal"/>
    <w:next w:val="Normal"/>
    <w:qFormat/>
    <w:rsid w:val="00B2512C"/>
    <w:pPr>
      <w:keepNext/>
      <w:bidi/>
      <w:spacing w:line="360" w:lineRule="auto"/>
      <w:outlineLvl w:val="1"/>
    </w:pPr>
    <w:rPr>
      <w:rFonts w:cs="David"/>
      <w:b/>
      <w:bCs/>
      <w:szCs w:val="24"/>
    </w:rPr>
  </w:style>
  <w:style w:type="paragraph" w:styleId="Heading3">
    <w:name w:val="heading 3"/>
    <w:basedOn w:val="Normal"/>
    <w:next w:val="Normal"/>
    <w:qFormat/>
    <w:rsid w:val="00B2512C"/>
    <w:pPr>
      <w:keepNext/>
      <w:bidi/>
      <w:spacing w:line="360" w:lineRule="auto"/>
      <w:ind w:left="1150"/>
      <w:jc w:val="both"/>
      <w:outlineLvl w:val="2"/>
    </w:pPr>
    <w:rPr>
      <w:rFonts w:cs="David"/>
      <w:b/>
      <w:bCs/>
      <w:szCs w:val="24"/>
    </w:rPr>
  </w:style>
  <w:style w:type="paragraph" w:styleId="Heading4">
    <w:name w:val="heading 4"/>
    <w:basedOn w:val="Normal"/>
    <w:next w:val="Normal"/>
    <w:qFormat/>
    <w:rsid w:val="00B2512C"/>
    <w:pPr>
      <w:keepNext/>
      <w:bidi/>
      <w:spacing w:line="360" w:lineRule="auto"/>
      <w:jc w:val="both"/>
      <w:outlineLvl w:val="3"/>
    </w:pPr>
    <w:rPr>
      <w:rFonts w:cs="David"/>
      <w:b/>
      <w:bCs/>
      <w:szCs w:val="24"/>
    </w:rPr>
  </w:style>
  <w:style w:type="paragraph" w:styleId="Heading5">
    <w:name w:val="heading 5"/>
    <w:basedOn w:val="Normal"/>
    <w:next w:val="Normal"/>
    <w:qFormat/>
    <w:rsid w:val="00B2512C"/>
    <w:pPr>
      <w:keepNext/>
      <w:bidi/>
      <w:spacing w:line="360" w:lineRule="auto"/>
      <w:ind w:left="780" w:firstLine="360"/>
      <w:jc w:val="both"/>
      <w:outlineLvl w:val="4"/>
    </w:pPr>
    <w:rPr>
      <w:rFonts w:cs="David"/>
      <w:b/>
      <w:bCs/>
      <w:szCs w:val="24"/>
    </w:rPr>
  </w:style>
  <w:style w:type="paragraph" w:styleId="Heading6">
    <w:name w:val="heading 6"/>
    <w:basedOn w:val="Normal"/>
    <w:next w:val="Normal"/>
    <w:qFormat/>
    <w:rsid w:val="00B2512C"/>
    <w:pPr>
      <w:keepNext/>
      <w:bidi/>
      <w:spacing w:line="360" w:lineRule="auto"/>
      <w:jc w:val="center"/>
      <w:outlineLvl w:val="5"/>
    </w:pPr>
    <w:rPr>
      <w:rFonts w:cs="David"/>
      <w:b/>
      <w:bCs/>
      <w:szCs w:val="24"/>
      <w:u w:val="single"/>
    </w:rPr>
  </w:style>
  <w:style w:type="paragraph" w:styleId="Heading7">
    <w:name w:val="heading 7"/>
    <w:basedOn w:val="Normal"/>
    <w:next w:val="Normal"/>
    <w:qFormat/>
    <w:rsid w:val="00B2512C"/>
    <w:pPr>
      <w:keepNext/>
      <w:bidi/>
      <w:jc w:val="center"/>
      <w:outlineLvl w:val="6"/>
    </w:pPr>
    <w:rPr>
      <w:rFonts w:cs="David"/>
      <w:b/>
      <w:bCs/>
      <w:sz w:val="28"/>
      <w:szCs w:val="28"/>
      <w:u w:val="single"/>
    </w:rPr>
  </w:style>
  <w:style w:type="paragraph" w:styleId="Heading8">
    <w:name w:val="heading 8"/>
    <w:basedOn w:val="Normal"/>
    <w:next w:val="Normal"/>
    <w:qFormat/>
    <w:rsid w:val="00B2512C"/>
    <w:pPr>
      <w:keepNext/>
      <w:ind w:left="176" w:right="720"/>
      <w:jc w:val="right"/>
      <w:outlineLvl w:val="7"/>
    </w:pPr>
    <w:rPr>
      <w:rFonts w:cs="David"/>
      <w:b/>
      <w:bCs/>
    </w:rPr>
  </w:style>
  <w:style w:type="paragraph" w:styleId="Heading9">
    <w:name w:val="heading 9"/>
    <w:basedOn w:val="Normal"/>
    <w:next w:val="Normal"/>
    <w:qFormat/>
    <w:rsid w:val="00B2512C"/>
    <w:pPr>
      <w:keepNext/>
      <w:bidi/>
      <w:spacing w:line="360" w:lineRule="auto"/>
      <w:ind w:left="206" w:hanging="206"/>
      <w:outlineLvl w:val="8"/>
    </w:pPr>
    <w:rPr>
      <w:rFonts w:cs="David"/>
      <w:b/>
      <w:bCs/>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B2512C"/>
    <w:pPr>
      <w:tabs>
        <w:tab w:val="center" w:pos="4153"/>
        <w:tab w:val="right" w:pos="8306"/>
      </w:tabs>
    </w:pPr>
  </w:style>
  <w:style w:type="character" w:styleId="PageNumber">
    <w:name w:val="page number"/>
    <w:basedOn w:val="DefaultParagraphFont"/>
    <w:semiHidden/>
    <w:rsid w:val="00B2512C"/>
  </w:style>
  <w:style w:type="character" w:styleId="Hyperlink">
    <w:name w:val="Hyperlink"/>
    <w:basedOn w:val="DefaultParagraphFont"/>
    <w:semiHidden/>
    <w:rsid w:val="00B2512C"/>
    <w:rPr>
      <w:color w:val="0000FF"/>
      <w:u w:val="single"/>
    </w:rPr>
  </w:style>
  <w:style w:type="paragraph" w:styleId="BodyTextIndent">
    <w:name w:val="Body Text Indent"/>
    <w:basedOn w:val="Normal"/>
    <w:semiHidden/>
    <w:rsid w:val="00B2512C"/>
    <w:pPr>
      <w:spacing w:after="120"/>
      <w:ind w:left="283"/>
    </w:pPr>
  </w:style>
  <w:style w:type="character" w:styleId="FootnoteReference">
    <w:name w:val="footnote reference"/>
    <w:basedOn w:val="DefaultParagraphFont"/>
    <w:semiHidden/>
    <w:rsid w:val="00B2512C"/>
    <w:rPr>
      <w:vertAlign w:val="superscript"/>
    </w:rPr>
  </w:style>
  <w:style w:type="paragraph" w:customStyle="1" w:styleId="2">
    <w:name w:val="ציטוט2"/>
    <w:basedOn w:val="Heading5"/>
    <w:rsid w:val="00B2512C"/>
    <w:pPr>
      <w:keepNext w:val="0"/>
      <w:widowControl w:val="0"/>
      <w:spacing w:before="80" w:after="360" w:line="400" w:lineRule="exact"/>
      <w:ind w:left="567" w:right="567" w:firstLine="0"/>
    </w:pPr>
    <w:rPr>
      <w:b w:val="0"/>
      <w:bCs w:val="0"/>
      <w:spacing w:val="6"/>
      <w:sz w:val="22"/>
    </w:rPr>
  </w:style>
  <w:style w:type="paragraph" w:styleId="FootnoteText">
    <w:name w:val="footnote text"/>
    <w:basedOn w:val="Normal"/>
    <w:semiHidden/>
    <w:rsid w:val="00B2512C"/>
    <w:rPr>
      <w:sz w:val="20"/>
      <w:szCs w:val="20"/>
    </w:rPr>
  </w:style>
  <w:style w:type="paragraph" w:styleId="TOC1">
    <w:name w:val="toc 1"/>
    <w:basedOn w:val="Normal"/>
    <w:next w:val="Normal"/>
    <w:autoRedefine/>
    <w:semiHidden/>
    <w:rsid w:val="00B2512C"/>
    <w:pPr>
      <w:bidi/>
    </w:pPr>
  </w:style>
  <w:style w:type="paragraph" w:styleId="TOC2">
    <w:name w:val="toc 2"/>
    <w:basedOn w:val="Normal"/>
    <w:next w:val="Normal"/>
    <w:autoRedefine/>
    <w:semiHidden/>
    <w:rsid w:val="00B2512C"/>
    <w:pPr>
      <w:bidi/>
      <w:ind w:left="240"/>
    </w:pPr>
  </w:style>
  <w:style w:type="paragraph" w:styleId="TOC3">
    <w:name w:val="toc 3"/>
    <w:basedOn w:val="Normal"/>
    <w:next w:val="Normal"/>
    <w:autoRedefine/>
    <w:semiHidden/>
    <w:rsid w:val="00B2512C"/>
    <w:pPr>
      <w:bidi/>
      <w:ind w:left="480"/>
    </w:pPr>
  </w:style>
  <w:style w:type="paragraph" w:styleId="TOC4">
    <w:name w:val="toc 4"/>
    <w:basedOn w:val="Normal"/>
    <w:next w:val="Normal"/>
    <w:autoRedefine/>
    <w:semiHidden/>
    <w:rsid w:val="00B2512C"/>
    <w:pPr>
      <w:bidi/>
      <w:ind w:left="720"/>
    </w:pPr>
  </w:style>
  <w:style w:type="paragraph" w:styleId="TOC5">
    <w:name w:val="toc 5"/>
    <w:basedOn w:val="Normal"/>
    <w:next w:val="Normal"/>
    <w:autoRedefine/>
    <w:semiHidden/>
    <w:rsid w:val="00B2512C"/>
    <w:pPr>
      <w:bidi/>
      <w:ind w:left="960"/>
    </w:pPr>
  </w:style>
  <w:style w:type="paragraph" w:styleId="TOC6">
    <w:name w:val="toc 6"/>
    <w:basedOn w:val="Normal"/>
    <w:next w:val="Normal"/>
    <w:autoRedefine/>
    <w:semiHidden/>
    <w:rsid w:val="00B2512C"/>
    <w:pPr>
      <w:bidi/>
      <w:ind w:left="1200"/>
    </w:pPr>
  </w:style>
  <w:style w:type="paragraph" w:styleId="TOC7">
    <w:name w:val="toc 7"/>
    <w:basedOn w:val="Normal"/>
    <w:next w:val="Normal"/>
    <w:autoRedefine/>
    <w:semiHidden/>
    <w:rsid w:val="00B2512C"/>
    <w:pPr>
      <w:bidi/>
      <w:ind w:left="1440"/>
    </w:pPr>
  </w:style>
  <w:style w:type="paragraph" w:styleId="TOC8">
    <w:name w:val="toc 8"/>
    <w:basedOn w:val="Normal"/>
    <w:next w:val="Normal"/>
    <w:autoRedefine/>
    <w:semiHidden/>
    <w:rsid w:val="00B2512C"/>
    <w:pPr>
      <w:bidi/>
      <w:ind w:left="1680"/>
    </w:pPr>
  </w:style>
  <w:style w:type="paragraph" w:styleId="TOC9">
    <w:name w:val="toc 9"/>
    <w:basedOn w:val="Normal"/>
    <w:next w:val="Normal"/>
    <w:autoRedefine/>
    <w:semiHidden/>
    <w:rsid w:val="00B2512C"/>
    <w:pPr>
      <w:bidi/>
      <w:ind w:left="1920"/>
    </w:pPr>
  </w:style>
  <w:style w:type="paragraph" w:styleId="Header">
    <w:name w:val="header"/>
    <w:basedOn w:val="Normal"/>
    <w:semiHidden/>
    <w:rsid w:val="00B2512C"/>
    <w:pPr>
      <w:tabs>
        <w:tab w:val="center" w:pos="4153"/>
        <w:tab w:val="right" w:pos="8306"/>
      </w:tabs>
    </w:pPr>
  </w:style>
  <w:style w:type="paragraph" w:styleId="BalloonText">
    <w:name w:val="Balloon Text"/>
    <w:basedOn w:val="Normal"/>
    <w:semiHidden/>
    <w:rsid w:val="00B2512C"/>
    <w:rPr>
      <w:rFonts w:ascii="Tahoma" w:hAnsi="Tahoma" w:cs="Tahoma"/>
      <w:sz w:val="16"/>
      <w:szCs w:val="16"/>
    </w:rPr>
  </w:style>
  <w:style w:type="paragraph" w:styleId="BodyText">
    <w:name w:val="Body Text"/>
    <w:basedOn w:val="Normal"/>
    <w:semiHidden/>
    <w:rsid w:val="00B2512C"/>
    <w:pPr>
      <w:bidi/>
      <w:jc w:val="both"/>
    </w:pPr>
    <w:rPr>
      <w:rFonts w:cs="David"/>
      <w:szCs w:val="24"/>
      <w:lang w:eastAsia="he-IL"/>
    </w:rPr>
  </w:style>
  <w:style w:type="paragraph" w:styleId="BodyTextIndent2">
    <w:name w:val="Body Text Indent 2"/>
    <w:basedOn w:val="Normal"/>
    <w:semiHidden/>
    <w:rsid w:val="00B2512C"/>
    <w:pPr>
      <w:bidi/>
      <w:ind w:left="1111"/>
      <w:jc w:val="both"/>
    </w:pPr>
    <w:rPr>
      <w:rFonts w:cs="David"/>
      <w:szCs w:val="24"/>
    </w:rPr>
  </w:style>
  <w:style w:type="paragraph" w:styleId="BodyText3">
    <w:name w:val="Body Text 3"/>
    <w:basedOn w:val="Normal"/>
    <w:semiHidden/>
    <w:rsid w:val="00B2512C"/>
    <w:pPr>
      <w:bidi/>
      <w:spacing w:line="360" w:lineRule="auto"/>
      <w:jc w:val="center"/>
    </w:pPr>
    <w:rPr>
      <w:rFonts w:cs="David"/>
      <w:b/>
      <w:bCs/>
      <w:sz w:val="30"/>
      <w:szCs w:val="28"/>
      <w:u w:val="single"/>
      <w:lang w:eastAsia="he-IL"/>
    </w:rPr>
  </w:style>
  <w:style w:type="paragraph" w:customStyle="1" w:styleId="a">
    <w:name w:val="רווחגדוללפניואחרי"/>
    <w:basedOn w:val="Normal"/>
    <w:rsid w:val="00B2512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s>
      <w:bidi/>
      <w:spacing w:before="960" w:after="960"/>
      <w:jc w:val="both"/>
    </w:pPr>
    <w:rPr>
      <w:rFonts w:cs="David"/>
      <w:szCs w:val="24"/>
    </w:rPr>
  </w:style>
  <w:style w:type="paragraph" w:styleId="BlockText">
    <w:name w:val="Block Text"/>
    <w:basedOn w:val="Normal"/>
    <w:semiHidden/>
    <w:rsid w:val="00B2512C"/>
    <w:pPr>
      <w:bidi/>
      <w:ind w:left="720" w:right="1140"/>
      <w:jc w:val="both"/>
    </w:pPr>
    <w:rPr>
      <w:b/>
      <w:bCs/>
      <w:sz w:val="32"/>
      <w:szCs w:val="30"/>
    </w:rPr>
  </w:style>
  <w:style w:type="paragraph" w:styleId="ListParagraph">
    <w:name w:val="List Paragraph"/>
    <w:basedOn w:val="Normal"/>
    <w:uiPriority w:val="34"/>
    <w:qFormat/>
    <w:rsid w:val="00B2512C"/>
    <w:pPr>
      <w:bidi/>
      <w:ind w:left="720"/>
    </w:pPr>
    <w:rPr>
      <w:rFonts w:cs="David"/>
      <w:szCs w:val="24"/>
      <w:lang w:eastAsia="he-IL"/>
    </w:rPr>
  </w:style>
  <w:style w:type="paragraph" w:customStyle="1" w:styleId="6">
    <w:name w:val="סגנון6"/>
    <w:basedOn w:val="Heading1"/>
    <w:qFormat/>
    <w:rsid w:val="002549B8"/>
    <w:pPr>
      <w:keepNext w:val="0"/>
      <w:keepLines/>
      <w:numPr>
        <w:numId w:val="24"/>
      </w:numPr>
      <w:overflowPunct w:val="0"/>
      <w:autoSpaceDE w:val="0"/>
      <w:autoSpaceDN w:val="0"/>
      <w:adjustRightInd w:val="0"/>
      <w:spacing w:after="240" w:line="276" w:lineRule="auto"/>
      <w:ind w:right="720"/>
      <w:jc w:val="both"/>
      <w:textAlignment w:val="baseline"/>
    </w:pPr>
    <w:rPr>
      <w:rFonts w:ascii="Arial" w:hAnsi="Arial"/>
      <w:b w:val="0"/>
      <w:bCs w:val="0"/>
      <w:sz w:val="24"/>
      <w:u w:val="none"/>
    </w:rPr>
  </w:style>
  <w:style w:type="numbering" w:styleId="111111">
    <w:name w:val="Outline List 2"/>
    <w:basedOn w:val="NoList"/>
    <w:uiPriority w:val="99"/>
    <w:rsid w:val="0011615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84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3A958-78B8-4FF7-8C01-8505D736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4668</Words>
  <Characters>23342</Characters>
  <Application>Microsoft Office Word</Application>
  <DocSecurity>0</DocSecurity>
  <Lines>194</Lines>
  <Paragraphs>55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בבית המשפט השלום</vt:lpstr>
      <vt:lpstr>בבית המשפט השלום</vt:lpstr>
    </vt:vector>
  </TitlesOfParts>
  <Company/>
  <LinksUpToDate>false</LinksUpToDate>
  <CharactersWithSpaces>27955</CharactersWithSpaces>
  <SharedDoc>false</SharedDoc>
  <HLinks>
    <vt:vector size="12" baseType="variant">
      <vt:variant>
        <vt:i4>8126524</vt:i4>
      </vt:variant>
      <vt:variant>
        <vt:i4>3</vt:i4>
      </vt:variant>
      <vt:variant>
        <vt:i4>0</vt:i4>
      </vt:variant>
      <vt:variant>
        <vt:i4>5</vt:i4>
      </vt:variant>
      <vt:variant>
        <vt:lpwstr>http://www.narkis-law.com/</vt:lpwstr>
      </vt:variant>
      <vt:variant>
        <vt:lpwstr/>
      </vt:variant>
      <vt:variant>
        <vt:i4>3735561</vt:i4>
      </vt:variant>
      <vt:variant>
        <vt:i4>0</vt:i4>
      </vt:variant>
      <vt:variant>
        <vt:i4>0</vt:i4>
      </vt:variant>
      <vt:variant>
        <vt:i4>5</vt:i4>
      </vt:variant>
      <vt:variant>
        <vt:lpwstr>mailto:g-narkis@zahav.net.il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המשפט השלום</dc:title>
  <dc:creator>פרקטיקל</dc:creator>
  <cp:lastModifiedBy>Jasmine Mann Dahan</cp:lastModifiedBy>
  <cp:revision>7</cp:revision>
  <cp:lastPrinted>2020-07-22T16:56:00Z</cp:lastPrinted>
  <dcterms:created xsi:type="dcterms:W3CDTF">2020-07-06T10:27:00Z</dcterms:created>
  <dcterms:modified xsi:type="dcterms:W3CDTF">2024-06-20T15:27:00Z</dcterms:modified>
</cp:coreProperties>
</file>