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DA85DB" w14:textId="77777777" w:rsidR="001943A8" w:rsidRPr="00AC1734" w:rsidRDefault="001943A8" w:rsidP="001943A8">
      <w:pPr>
        <w:shd w:val="clear" w:color="auto" w:fill="FFFFFF"/>
        <w:spacing w:after="0" w:line="240" w:lineRule="auto"/>
        <w:jc w:val="center"/>
        <w:rPr>
          <w:rFonts w:ascii="Calibri" w:eastAsia="Times New Roman" w:hAnsi="Calibri" w:cs="Calibri"/>
          <w:color w:val="500050"/>
          <w:sz w:val="24"/>
          <w:szCs w:val="24"/>
        </w:rPr>
      </w:pPr>
      <w:r w:rsidRPr="00AC1734">
        <w:rPr>
          <w:rFonts w:ascii="David" w:eastAsia="Times New Roman" w:hAnsi="David" w:cs="David"/>
          <w:color w:val="000000"/>
          <w:sz w:val="24"/>
          <w:szCs w:val="24"/>
          <w:rtl/>
        </w:rPr>
        <w:t>הנדון:</w:t>
      </w:r>
      <w:r w:rsidRPr="00AC1734">
        <w:rPr>
          <w:rFonts w:ascii="David" w:eastAsia="Times New Roman" w:hAnsi="David" w:cs="David"/>
          <w:b/>
          <w:bCs/>
          <w:color w:val="000000"/>
          <w:sz w:val="24"/>
          <w:szCs w:val="24"/>
          <w:rtl/>
        </w:rPr>
        <w:t> </w:t>
      </w:r>
      <w:r w:rsidRPr="00AC1734">
        <w:rPr>
          <w:rFonts w:ascii="David" w:eastAsia="Times New Roman" w:hAnsi="David" w:cs="David"/>
          <w:b/>
          <w:bCs/>
          <w:color w:val="000000"/>
          <w:sz w:val="32"/>
          <w:szCs w:val="32"/>
          <w:u w:val="single"/>
          <w:rtl/>
        </w:rPr>
        <w:t>גב' _________ ת.ז ________</w:t>
      </w:r>
    </w:p>
    <w:p w14:paraId="604DF846" w14:textId="77777777" w:rsidR="001943A8" w:rsidRPr="00AC1734" w:rsidRDefault="001943A8" w:rsidP="001943A8">
      <w:pPr>
        <w:shd w:val="clear" w:color="auto" w:fill="FFFFFF"/>
        <w:spacing w:after="0" w:line="240" w:lineRule="auto"/>
        <w:jc w:val="center"/>
        <w:rPr>
          <w:rFonts w:ascii="Calibri" w:eastAsia="Times New Roman" w:hAnsi="Calibri" w:cs="Calibri"/>
          <w:color w:val="500050"/>
          <w:sz w:val="24"/>
          <w:szCs w:val="24"/>
          <w:rtl/>
        </w:rPr>
      </w:pPr>
      <w:r w:rsidRPr="00AC1734">
        <w:rPr>
          <w:rFonts w:ascii="David" w:eastAsia="Times New Roman" w:hAnsi="David" w:cs="David"/>
          <w:color w:val="000000"/>
          <w:sz w:val="24"/>
          <w:szCs w:val="24"/>
          <w:rtl/>
        </w:rPr>
        <w:t>סימוכין:</w:t>
      </w:r>
      <w:r w:rsidRPr="00AC1734">
        <w:rPr>
          <w:rFonts w:ascii="David" w:eastAsia="Times New Roman" w:hAnsi="David" w:cs="David"/>
          <w:b/>
          <w:bCs/>
          <w:color w:val="000000"/>
          <w:sz w:val="24"/>
          <w:szCs w:val="24"/>
          <w:rtl/>
        </w:rPr>
        <w:t> תיק הוצל"פ ________-__-__</w:t>
      </w:r>
      <w:r w:rsidRPr="00AC1734">
        <w:rPr>
          <w:rFonts w:ascii="David" w:eastAsia="Times New Roman" w:hAnsi="David" w:cs="David"/>
          <w:color w:val="000000"/>
          <w:sz w:val="24"/>
          <w:szCs w:val="24"/>
          <w:rtl/>
        </w:rPr>
        <w:t> </w:t>
      </w:r>
    </w:p>
    <w:p w14:paraId="2A3A8DD7" w14:textId="77777777" w:rsidR="001943A8" w:rsidRPr="00AC1734" w:rsidRDefault="001943A8" w:rsidP="001943A8">
      <w:pPr>
        <w:shd w:val="clear" w:color="auto" w:fill="FFFFFF"/>
        <w:spacing w:after="240" w:line="240" w:lineRule="auto"/>
        <w:jc w:val="both"/>
        <w:rPr>
          <w:rFonts w:ascii="Calibri" w:eastAsia="Times New Roman" w:hAnsi="Calibri" w:cs="Calibri"/>
          <w:color w:val="500050"/>
          <w:sz w:val="24"/>
          <w:szCs w:val="24"/>
          <w:rtl/>
        </w:rPr>
      </w:pPr>
      <w:r w:rsidRPr="00AC1734">
        <w:rPr>
          <w:rFonts w:ascii="David" w:eastAsia="Times New Roman" w:hAnsi="David" w:cs="David"/>
          <w:b/>
          <w:bCs/>
          <w:color w:val="000000"/>
          <w:sz w:val="24"/>
          <w:szCs w:val="24"/>
          <w:rtl/>
        </w:rPr>
        <w:t>בשם גב' __________ ת.ז _________ (להלן:</w:t>
      </w:r>
      <w:r w:rsidRPr="00AC1734">
        <w:rPr>
          <w:rFonts w:ascii="David" w:eastAsia="Times New Roman" w:hAnsi="David" w:cs="David"/>
          <w:b/>
          <w:bCs/>
          <w:color w:val="000000"/>
          <w:sz w:val="24"/>
          <w:szCs w:val="24"/>
        </w:rPr>
        <w:t> </w:t>
      </w:r>
      <w:r w:rsidRPr="00AC1734">
        <w:rPr>
          <w:rFonts w:ascii="David" w:eastAsia="Times New Roman" w:hAnsi="David" w:cs="David"/>
          <w:b/>
          <w:bCs/>
          <w:color w:val="000000"/>
          <w:sz w:val="24"/>
          <w:szCs w:val="24"/>
          <w:rtl/>
        </w:rPr>
        <w:t>"מרשתי"), הנני מתכבד לפנות אלייך בדברים כדלהלן:</w:t>
      </w:r>
    </w:p>
    <w:p w14:paraId="236046FA" w14:textId="77777777" w:rsidR="001943A8" w:rsidRPr="00AC1734" w:rsidRDefault="001943A8" w:rsidP="001943A8">
      <w:pPr>
        <w:shd w:val="clear" w:color="auto" w:fill="FFFFFF"/>
        <w:spacing w:after="240" w:line="240" w:lineRule="auto"/>
        <w:ind w:left="373"/>
        <w:jc w:val="both"/>
        <w:rPr>
          <w:rFonts w:ascii="Calibri" w:eastAsia="Times New Roman" w:hAnsi="Calibri" w:cs="Calibri"/>
          <w:color w:val="222222"/>
          <w:sz w:val="24"/>
          <w:szCs w:val="24"/>
          <w:rtl/>
        </w:rPr>
      </w:pPr>
      <w:r w:rsidRPr="00AC1734">
        <w:rPr>
          <w:rFonts w:ascii="David" w:eastAsia="Times New Roman" w:hAnsi="David" w:cs="David"/>
          <w:color w:val="000000"/>
          <w:sz w:val="24"/>
          <w:szCs w:val="24"/>
          <w:rtl/>
        </w:rPr>
        <w:t>1.</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4"/>
          <w:szCs w:val="24"/>
          <w:rtl/>
        </w:rPr>
        <w:t>בהמשך לפנייתי מיום 00.00.2019, ולאור תשובתכם כי אין בשלב זה טעם בקיום פגישה בין הצדדים, אלא בהעברת הצעת פשרה ע"י מרשתי לעיון הגורמים המקצועיים בבנק לאומי לישראל בע"מ (להלן: "</w:t>
      </w:r>
      <w:r w:rsidRPr="00AC1734">
        <w:rPr>
          <w:rFonts w:ascii="David" w:eastAsia="Times New Roman" w:hAnsi="David" w:cs="David"/>
          <w:b/>
          <w:bCs/>
          <w:color w:val="000000"/>
          <w:sz w:val="24"/>
          <w:szCs w:val="24"/>
          <w:rtl/>
        </w:rPr>
        <w:t>הבנק</w:t>
      </w:r>
      <w:r w:rsidRPr="00AC1734">
        <w:rPr>
          <w:rFonts w:ascii="David" w:eastAsia="Times New Roman" w:hAnsi="David" w:cs="David"/>
          <w:color w:val="000000"/>
          <w:sz w:val="24"/>
          <w:szCs w:val="24"/>
          <w:rtl/>
        </w:rPr>
        <w:t>"), הריני להעלות הצעת מרשתי כדלהלן;</w:t>
      </w:r>
    </w:p>
    <w:p w14:paraId="3F8F9E71" w14:textId="77777777" w:rsidR="001943A8" w:rsidRPr="00AC1734" w:rsidRDefault="001943A8" w:rsidP="001943A8">
      <w:pPr>
        <w:shd w:val="clear" w:color="auto" w:fill="E8EAED"/>
        <w:spacing w:after="0" w:line="90" w:lineRule="atLeast"/>
        <w:rPr>
          <w:rFonts w:ascii="Tahoma" w:eastAsia="Times New Roman" w:hAnsi="Tahoma" w:cs="Tahoma"/>
          <w:color w:val="222222"/>
          <w:sz w:val="24"/>
          <w:szCs w:val="24"/>
          <w:rtl/>
        </w:rPr>
      </w:pPr>
      <w:r w:rsidRPr="00AC1734">
        <w:rPr>
          <w:rFonts w:ascii="Tahoma" w:eastAsia="Times New Roman" w:hAnsi="Tahoma" w:cs="Tahoma"/>
          <w:noProof/>
          <w:color w:val="222222"/>
          <w:sz w:val="24"/>
          <w:szCs w:val="24"/>
        </w:rPr>
        <w:drawing>
          <wp:inline distT="0" distB="0" distL="0" distR="0" wp14:anchorId="2CD26CE6" wp14:editId="1FA87232">
            <wp:extent cx="6350" cy="6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03BE22AE" w14:textId="77777777" w:rsidR="001943A8" w:rsidRPr="00AC1734" w:rsidRDefault="001943A8" w:rsidP="001943A8">
      <w:pPr>
        <w:shd w:val="clear" w:color="auto" w:fill="FFFFFF"/>
        <w:spacing w:after="240" w:line="240" w:lineRule="auto"/>
        <w:ind w:left="373"/>
        <w:jc w:val="both"/>
        <w:rPr>
          <w:rFonts w:ascii="Calibri" w:eastAsia="Times New Roman" w:hAnsi="Calibri" w:cs="Calibri"/>
          <w:color w:val="500050"/>
          <w:sz w:val="24"/>
          <w:szCs w:val="24"/>
        </w:rPr>
      </w:pPr>
      <w:r w:rsidRPr="00AC1734">
        <w:rPr>
          <w:rFonts w:ascii="David" w:eastAsia="Times New Roman" w:hAnsi="David" w:cs="David"/>
          <w:color w:val="000000"/>
          <w:sz w:val="24"/>
          <w:szCs w:val="24"/>
          <w:rtl/>
        </w:rPr>
        <w:t>2.</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4"/>
          <w:szCs w:val="24"/>
          <w:rtl/>
        </w:rPr>
        <w:t>כידוע, מרשתי הינה אישה בת 43, פרודה מבעלה, אם לארבע (4) ילדות קטינות, כאשר בתה הגדולה ביותר בת 10 שנים. נזכיר עוד כי מרשתי מצויה בסכסוך ממושך למול פרודה, שמקורו בין היתר במצוקה הכלכלית אליה נקלעה.</w:t>
      </w:r>
    </w:p>
    <w:p w14:paraId="30452795" w14:textId="77777777" w:rsidR="001943A8" w:rsidRPr="00AC1734" w:rsidRDefault="001943A8" w:rsidP="001943A8">
      <w:pPr>
        <w:shd w:val="clear" w:color="auto" w:fill="FFFFFF"/>
        <w:spacing w:after="240" w:line="240" w:lineRule="auto"/>
        <w:ind w:left="373"/>
        <w:jc w:val="both"/>
        <w:rPr>
          <w:rFonts w:ascii="Calibri" w:eastAsia="Times New Roman" w:hAnsi="Calibri" w:cs="Calibri"/>
          <w:color w:val="500050"/>
          <w:sz w:val="24"/>
          <w:szCs w:val="24"/>
          <w:rtl/>
        </w:rPr>
      </w:pPr>
      <w:r w:rsidRPr="00AC1734">
        <w:rPr>
          <w:rFonts w:ascii="David" w:eastAsia="Times New Roman" w:hAnsi="David" w:cs="David"/>
          <w:color w:val="000000"/>
          <w:sz w:val="24"/>
          <w:szCs w:val="24"/>
          <w:rtl/>
        </w:rPr>
        <w:t>3.</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4"/>
          <w:szCs w:val="24"/>
          <w:rtl/>
        </w:rPr>
        <w:t>למרשתי אין כל השכלה, ופרנסתה מעבודה כסייעת במוסדות חינוך. למותר לציין כי בעבודה זו לא ניתן להתפרנס אלא בהיקפים מינימאליים בלבד.</w:t>
      </w:r>
    </w:p>
    <w:p w14:paraId="680C45B6" w14:textId="77777777" w:rsidR="001943A8" w:rsidRPr="00AC1734" w:rsidRDefault="001943A8" w:rsidP="001943A8">
      <w:pPr>
        <w:shd w:val="clear" w:color="auto" w:fill="FFFFFF"/>
        <w:spacing w:after="240" w:line="240" w:lineRule="auto"/>
        <w:ind w:left="373"/>
        <w:jc w:val="both"/>
        <w:rPr>
          <w:rFonts w:ascii="Calibri" w:eastAsia="Times New Roman" w:hAnsi="Calibri" w:cs="Calibri"/>
          <w:color w:val="500050"/>
          <w:sz w:val="24"/>
          <w:szCs w:val="24"/>
          <w:rtl/>
        </w:rPr>
      </w:pPr>
      <w:r w:rsidRPr="00AC1734">
        <w:rPr>
          <w:rFonts w:ascii="David" w:eastAsia="Times New Roman" w:hAnsi="David" w:cs="David"/>
          <w:color w:val="000000"/>
          <w:sz w:val="24"/>
          <w:szCs w:val="24"/>
          <w:rtl/>
        </w:rPr>
        <w:t>4.</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4"/>
          <w:szCs w:val="24"/>
          <w:rtl/>
        </w:rPr>
        <w:t>בעבר נחתמו הסדרים למול מרשתי, אשר בסופו של דבר הופרו, ואין למרשתי אלא להתנצל על המצב אליה נקלעה, חרף המאמצים האדירים שהיא עושה כדי להביא לסיום צרותיה הכלכליות.</w:t>
      </w:r>
    </w:p>
    <w:p w14:paraId="39DB3501" w14:textId="77777777" w:rsidR="001943A8" w:rsidRPr="00AC1734" w:rsidRDefault="001943A8" w:rsidP="001943A8">
      <w:pPr>
        <w:shd w:val="clear" w:color="auto" w:fill="FFFFFF"/>
        <w:spacing w:after="240" w:line="240" w:lineRule="auto"/>
        <w:ind w:left="373"/>
        <w:jc w:val="both"/>
        <w:rPr>
          <w:rFonts w:ascii="Calibri" w:eastAsia="Times New Roman" w:hAnsi="Calibri" w:cs="Calibri"/>
          <w:color w:val="500050"/>
          <w:sz w:val="24"/>
          <w:szCs w:val="24"/>
          <w:rtl/>
        </w:rPr>
      </w:pPr>
      <w:r w:rsidRPr="00AC1734">
        <w:rPr>
          <w:rFonts w:ascii="David" w:eastAsia="Times New Roman" w:hAnsi="David" w:cs="David"/>
          <w:color w:val="000000"/>
          <w:sz w:val="24"/>
          <w:szCs w:val="24"/>
          <w:rtl/>
        </w:rPr>
        <w:t>5.</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4"/>
          <w:szCs w:val="24"/>
          <w:rtl/>
        </w:rPr>
        <w:t>כזכור, עד כה שילמה מרשתי סך העולה על 68,112 ₪, סכום שאיננו מבוטל לכל הדעות.</w:t>
      </w:r>
    </w:p>
    <w:p w14:paraId="298D31B2" w14:textId="77777777" w:rsidR="001943A8" w:rsidRPr="00AC1734" w:rsidRDefault="001943A8" w:rsidP="001943A8">
      <w:pPr>
        <w:shd w:val="clear" w:color="auto" w:fill="FFFFFF"/>
        <w:spacing w:after="240" w:line="240" w:lineRule="auto"/>
        <w:ind w:left="373"/>
        <w:jc w:val="both"/>
        <w:rPr>
          <w:rFonts w:ascii="Calibri" w:eastAsia="Times New Roman" w:hAnsi="Calibri" w:cs="Calibri"/>
          <w:color w:val="500050"/>
          <w:sz w:val="24"/>
          <w:szCs w:val="24"/>
          <w:rtl/>
        </w:rPr>
      </w:pPr>
      <w:r w:rsidRPr="00AC1734">
        <w:rPr>
          <w:rFonts w:ascii="David" w:eastAsia="Times New Roman" w:hAnsi="David" w:cs="David"/>
          <w:color w:val="000000"/>
          <w:sz w:val="24"/>
          <w:szCs w:val="24"/>
          <w:rtl/>
        </w:rPr>
        <w:t>6.</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4"/>
          <w:szCs w:val="24"/>
          <w:rtl/>
        </w:rPr>
        <w:t>טרם פנייתי זו, עשתה מרשתי לילות כימים בחיפוש אחר מקורות סיוע כלכליים על מנת להביא לתשלום חובה לבנק. בין היתר פנתה מרשתי לבני משפחה קרובים ורחוקים, ולבסוף הצליחה להעמיד הצעה, כפי שתובא להלן, אשר הינה סבורה ובטוחה כי תוכל להתחייב לה.</w:t>
      </w:r>
    </w:p>
    <w:p w14:paraId="28B83456" w14:textId="77777777" w:rsidR="001943A8" w:rsidRPr="00AC1734" w:rsidRDefault="001943A8" w:rsidP="001943A8">
      <w:pPr>
        <w:shd w:val="clear" w:color="auto" w:fill="FFFFFF"/>
        <w:spacing w:after="120" w:line="240" w:lineRule="auto"/>
        <w:ind w:left="373"/>
        <w:jc w:val="both"/>
        <w:rPr>
          <w:rFonts w:ascii="Calibri" w:eastAsia="Times New Roman" w:hAnsi="Calibri" w:cs="Calibri"/>
          <w:color w:val="500050"/>
          <w:sz w:val="24"/>
          <w:szCs w:val="24"/>
          <w:rtl/>
        </w:rPr>
      </w:pPr>
      <w:r w:rsidRPr="00AC1734">
        <w:rPr>
          <w:rFonts w:ascii="David" w:eastAsia="Times New Roman" w:hAnsi="David" w:cs="David"/>
          <w:color w:val="000000"/>
          <w:sz w:val="24"/>
          <w:szCs w:val="24"/>
          <w:rtl/>
        </w:rPr>
        <w:t>7.</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b/>
          <w:bCs/>
          <w:color w:val="000000"/>
          <w:sz w:val="24"/>
          <w:szCs w:val="24"/>
          <w:u w:val="single"/>
          <w:rtl/>
        </w:rPr>
        <w:t>בהתאם, ולצורך סיום כל מחלוקת, תציע מרשתי את המתווה הבא</w:t>
      </w:r>
      <w:r w:rsidRPr="00AC1734">
        <w:rPr>
          <w:rFonts w:ascii="David" w:eastAsia="Times New Roman" w:hAnsi="David" w:cs="David"/>
          <w:color w:val="000000"/>
          <w:sz w:val="24"/>
          <w:szCs w:val="24"/>
          <w:rtl/>
        </w:rPr>
        <w:t>:</w:t>
      </w:r>
    </w:p>
    <w:p w14:paraId="3DBC8356" w14:textId="77777777" w:rsidR="001943A8" w:rsidRPr="00AC1734" w:rsidRDefault="001943A8" w:rsidP="001943A8">
      <w:pPr>
        <w:shd w:val="clear" w:color="auto" w:fill="FFFFFF"/>
        <w:spacing w:after="120" w:line="240" w:lineRule="auto"/>
        <w:ind w:left="940"/>
        <w:jc w:val="both"/>
        <w:rPr>
          <w:rFonts w:ascii="Calibri" w:eastAsia="Times New Roman" w:hAnsi="Calibri" w:cs="Calibri"/>
          <w:color w:val="500050"/>
          <w:sz w:val="24"/>
          <w:szCs w:val="24"/>
          <w:rtl/>
        </w:rPr>
      </w:pPr>
      <w:r w:rsidRPr="00AC1734">
        <w:rPr>
          <w:rFonts w:ascii="David" w:eastAsia="Times New Roman" w:hAnsi="David" w:cs="David"/>
          <w:b/>
          <w:bCs/>
          <w:color w:val="000000"/>
          <w:sz w:val="24"/>
          <w:szCs w:val="24"/>
          <w:rtl/>
        </w:rPr>
        <w:t>7.1.</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b/>
          <w:bCs/>
          <w:color w:val="000000"/>
          <w:sz w:val="24"/>
          <w:szCs w:val="24"/>
          <w:rtl/>
        </w:rPr>
        <w:t>העמדת ייתרת החוב הכוללת על סך של 75,000 ₪.</w:t>
      </w:r>
    </w:p>
    <w:p w14:paraId="040747A6" w14:textId="77777777" w:rsidR="001943A8" w:rsidRPr="00AC1734" w:rsidRDefault="001943A8" w:rsidP="001943A8">
      <w:pPr>
        <w:shd w:val="clear" w:color="auto" w:fill="FFFFFF"/>
        <w:spacing w:after="120" w:line="240" w:lineRule="auto"/>
        <w:ind w:left="940"/>
        <w:jc w:val="both"/>
        <w:rPr>
          <w:rFonts w:ascii="Calibri" w:eastAsia="Times New Roman" w:hAnsi="Calibri" w:cs="Calibri"/>
          <w:color w:val="500050"/>
          <w:sz w:val="24"/>
          <w:szCs w:val="24"/>
          <w:rtl/>
        </w:rPr>
      </w:pPr>
      <w:r w:rsidRPr="00AC1734">
        <w:rPr>
          <w:rFonts w:ascii="David" w:eastAsia="Times New Roman" w:hAnsi="David" w:cs="David"/>
          <w:b/>
          <w:bCs/>
          <w:color w:val="000000"/>
          <w:sz w:val="24"/>
          <w:szCs w:val="24"/>
          <w:rtl/>
        </w:rPr>
        <w:t>7.2.</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b/>
          <w:bCs/>
          <w:color w:val="000000"/>
          <w:sz w:val="24"/>
          <w:szCs w:val="24"/>
          <w:rtl/>
        </w:rPr>
        <w:t>תשלום סך של 1,750 ₪ בכל 15 לחודש, החל מיום 15.9.2019, ובכל יום 15 בחודש שלאחר מכן.</w:t>
      </w:r>
    </w:p>
    <w:p w14:paraId="265450C5" w14:textId="77777777" w:rsidR="001943A8" w:rsidRPr="00AC1734" w:rsidRDefault="001943A8" w:rsidP="001943A8">
      <w:pPr>
        <w:shd w:val="clear" w:color="auto" w:fill="FFFFFF"/>
        <w:spacing w:after="120" w:line="240" w:lineRule="auto"/>
        <w:ind w:left="940"/>
        <w:jc w:val="both"/>
        <w:rPr>
          <w:rFonts w:ascii="Calibri" w:eastAsia="Times New Roman" w:hAnsi="Calibri" w:cs="Calibri"/>
          <w:color w:val="500050"/>
          <w:sz w:val="24"/>
          <w:szCs w:val="24"/>
          <w:rtl/>
        </w:rPr>
      </w:pPr>
      <w:r w:rsidRPr="00AC1734">
        <w:rPr>
          <w:rFonts w:ascii="David" w:eastAsia="Times New Roman" w:hAnsi="David" w:cs="David"/>
          <w:b/>
          <w:bCs/>
          <w:color w:val="000000"/>
          <w:sz w:val="24"/>
          <w:szCs w:val="24"/>
          <w:rtl/>
        </w:rPr>
        <w:t>7.3.</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b/>
          <w:bCs/>
          <w:color w:val="000000"/>
          <w:sz w:val="24"/>
          <w:szCs w:val="24"/>
          <w:rtl/>
        </w:rPr>
        <w:t>תשלום מיוחד בסך של 10,000 ₪ עד ליום 31.12.2019.</w:t>
      </w:r>
    </w:p>
    <w:p w14:paraId="0BAB6884" w14:textId="77777777" w:rsidR="001943A8" w:rsidRPr="00AC1734" w:rsidRDefault="001943A8" w:rsidP="001943A8">
      <w:pPr>
        <w:shd w:val="clear" w:color="auto" w:fill="FFFFFF"/>
        <w:spacing w:after="240" w:line="240" w:lineRule="auto"/>
        <w:ind w:left="940"/>
        <w:jc w:val="both"/>
        <w:rPr>
          <w:rFonts w:ascii="Calibri" w:eastAsia="Times New Roman" w:hAnsi="Calibri" w:cs="Calibri"/>
          <w:color w:val="500050"/>
          <w:sz w:val="24"/>
          <w:szCs w:val="24"/>
          <w:rtl/>
        </w:rPr>
      </w:pPr>
      <w:r w:rsidRPr="00AC1734">
        <w:rPr>
          <w:rFonts w:ascii="David" w:eastAsia="Times New Roman" w:hAnsi="David" w:cs="David"/>
          <w:b/>
          <w:bCs/>
          <w:color w:val="000000"/>
          <w:sz w:val="24"/>
          <w:szCs w:val="24"/>
          <w:rtl/>
        </w:rPr>
        <w:t>7.4.</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b/>
          <w:bCs/>
          <w:color w:val="000000"/>
          <w:sz w:val="24"/>
          <w:szCs w:val="24"/>
          <w:rtl/>
        </w:rPr>
        <w:t>סגירת תיק ההוצל"פ שבסימוכין עם חתימת ההסדר.</w:t>
      </w:r>
    </w:p>
    <w:p w14:paraId="49D5465A" w14:textId="77777777" w:rsidR="001943A8" w:rsidRPr="00AC1734" w:rsidRDefault="001943A8" w:rsidP="001943A8">
      <w:pPr>
        <w:shd w:val="clear" w:color="auto" w:fill="FFFFFF"/>
        <w:spacing w:after="240" w:line="240" w:lineRule="auto"/>
        <w:ind w:left="373"/>
        <w:jc w:val="both"/>
        <w:rPr>
          <w:rFonts w:ascii="Calibri" w:eastAsia="Times New Roman" w:hAnsi="Calibri" w:cs="Calibri"/>
          <w:color w:val="500050"/>
          <w:sz w:val="24"/>
          <w:szCs w:val="24"/>
          <w:rtl/>
        </w:rPr>
      </w:pPr>
      <w:r w:rsidRPr="00AC1734">
        <w:rPr>
          <w:rFonts w:ascii="David" w:eastAsia="Times New Roman" w:hAnsi="David" w:cs="David"/>
          <w:color w:val="000000"/>
          <w:sz w:val="24"/>
          <w:szCs w:val="24"/>
          <w:rtl/>
        </w:rPr>
        <w:t>8.</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4"/>
          <w:szCs w:val="24"/>
          <w:rtl/>
        </w:rPr>
        <w:t>אדגיש כי המתווה הנ"ל הינו ראוי בנסיבות העניין, שהרי עסקינן במי שאין לה אמצעים או נכסים ברי מימוש, יכולת ההשתכרות שלה גבולית עד כדי לא קיימת, ולאור מצבה הסוציואקונומי יש מקום להתחשבות אנושית במצוקתה. כמובן שיש לקחת בחשבון את הסכומים המשמעותיים ששילמה עד כה, כמו גם את אלו שמבקשת לשלם במסגרת ההסדר המוצע לעיל.</w:t>
      </w:r>
    </w:p>
    <w:p w14:paraId="15F8BF98" w14:textId="77777777" w:rsidR="001943A8" w:rsidRPr="00AC1734" w:rsidRDefault="001943A8" w:rsidP="001943A8">
      <w:pPr>
        <w:shd w:val="clear" w:color="auto" w:fill="FFFFFF"/>
        <w:spacing w:after="240" w:line="240" w:lineRule="auto"/>
        <w:ind w:left="373"/>
        <w:jc w:val="both"/>
        <w:rPr>
          <w:rFonts w:ascii="Calibri" w:eastAsia="Times New Roman" w:hAnsi="Calibri" w:cs="Calibri"/>
          <w:color w:val="500050"/>
          <w:sz w:val="24"/>
          <w:szCs w:val="24"/>
          <w:rtl/>
        </w:rPr>
      </w:pPr>
      <w:r w:rsidRPr="00AC1734">
        <w:rPr>
          <w:rFonts w:ascii="David" w:eastAsia="Times New Roman" w:hAnsi="David" w:cs="David"/>
          <w:color w:val="000000"/>
          <w:sz w:val="24"/>
          <w:szCs w:val="24"/>
          <w:rtl/>
        </w:rPr>
        <w:t>9.</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4"/>
          <w:szCs w:val="24"/>
          <w:rtl/>
        </w:rPr>
        <w:t>אקדים תודה לטיפולכם המסור, ולהיענות חיובית להצעה הנ"ל.</w:t>
      </w:r>
    </w:p>
    <w:p w14:paraId="02DAD5FB" w14:textId="77777777" w:rsidR="001943A8" w:rsidRDefault="001943A8" w:rsidP="001943A8"/>
    <w:p w14:paraId="204FB4A9" w14:textId="77777777" w:rsidR="00E447F6" w:rsidRPr="001943A8" w:rsidRDefault="00E447F6"/>
    <w:sectPr w:rsidR="00E447F6" w:rsidRPr="001943A8"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3A8"/>
    <w:rsid w:val="001943A8"/>
    <w:rsid w:val="008F0EE4"/>
    <w:rsid w:val="00C26C08"/>
    <w:rsid w:val="00D34C44"/>
    <w:rsid w:val="00E447F6"/>
    <w:rsid w:val="00EF0A7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1FBDD"/>
  <w15:chartTrackingRefBased/>
  <w15:docId w15:val="{B46CD755-C5BA-494B-B8FD-F0EA725C5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3A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3</cp:revision>
  <dcterms:created xsi:type="dcterms:W3CDTF">2020-09-02T16:28:00Z</dcterms:created>
  <dcterms:modified xsi:type="dcterms:W3CDTF">2024-06-20T15:21:00Z</dcterms:modified>
</cp:coreProperties>
</file>